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67FF897" w:rsidP="067FF897" w:rsidRDefault="067FF897" w14:paraId="58BEE2BD" w14:textId="6881D2E8">
      <w:pPr>
        <w:spacing w:after="401"/>
      </w:pPr>
    </w:p>
    <w:p w:rsidR="6E020A91" w:rsidP="067FF897" w:rsidRDefault="6E020A91" w14:paraId="4D5F1C91" w14:textId="73E24041">
      <w:pPr>
        <w:spacing w:after="57"/>
        <w:ind w:left="10" w:hanging="10"/>
        <w:jc w:val="center"/>
        <w:rPr>
          <w:rFonts w:ascii="Arial" w:hAnsi="Arial" w:eastAsia="Arial" w:cs="Arial"/>
          <w:b/>
          <w:bCs/>
          <w:color w:val="0C2340"/>
          <w:sz w:val="36"/>
          <w:szCs w:val="36"/>
        </w:rPr>
      </w:pPr>
      <w:r w:rsidRPr="067FF897">
        <w:rPr>
          <w:rFonts w:ascii="Arial" w:hAnsi="Arial" w:eastAsia="Arial" w:cs="Arial"/>
          <w:b/>
          <w:bCs/>
          <w:color w:val="0C2340"/>
          <w:sz w:val="40"/>
          <w:szCs w:val="40"/>
        </w:rPr>
        <w:t>Global Ethics Day Article Discussion</w:t>
      </w:r>
      <w:r w:rsidRPr="067FF897">
        <w:rPr>
          <w:rFonts w:ascii="Arial" w:hAnsi="Arial" w:eastAsia="Arial" w:cs="Arial"/>
          <w:b/>
          <w:bCs/>
          <w:color w:val="0C2340"/>
          <w:sz w:val="36"/>
          <w:szCs w:val="36"/>
        </w:rPr>
        <w:t xml:space="preserve"> </w:t>
      </w:r>
    </w:p>
    <w:p w:rsidR="4601E877" w:rsidP="067FF897" w:rsidRDefault="4601E877" w14:paraId="1DA86F67" w14:textId="627C1951">
      <w:pPr>
        <w:spacing w:after="0" w:line="250" w:lineRule="auto"/>
        <w:jc w:val="center"/>
        <w:rPr>
          <w:rFonts w:ascii="Arial" w:hAnsi="Arial" w:eastAsia="Arial" w:cs="Arial"/>
          <w:color w:val="002147"/>
          <w:sz w:val="36"/>
          <w:szCs w:val="36"/>
        </w:rPr>
      </w:pPr>
      <w:r w:rsidRPr="067FF897">
        <w:rPr>
          <w:rFonts w:ascii="Arial" w:hAnsi="Arial" w:eastAsia="Arial" w:cs="Arial"/>
          <w:color w:val="002147"/>
          <w:sz w:val="36"/>
          <w:szCs w:val="36"/>
        </w:rPr>
        <w:t>1</w:t>
      </w:r>
      <w:r w:rsidR="008B59E8">
        <w:rPr>
          <w:rFonts w:ascii="Arial" w:hAnsi="Arial" w:eastAsia="Arial" w:cs="Arial"/>
          <w:color w:val="002147"/>
          <w:sz w:val="36"/>
          <w:szCs w:val="36"/>
        </w:rPr>
        <w:t>1</w:t>
      </w:r>
      <w:r w:rsidRPr="067FF897">
        <w:rPr>
          <w:rFonts w:ascii="Arial" w:hAnsi="Arial" w:eastAsia="Arial" w:cs="Arial"/>
          <w:color w:val="002147"/>
          <w:sz w:val="36"/>
          <w:szCs w:val="36"/>
        </w:rPr>
        <w:t xml:space="preserve"> Articles on </w:t>
      </w:r>
    </w:p>
    <w:p w:rsidR="4601E877" w:rsidP="067FF897" w:rsidRDefault="4601E877" w14:paraId="4DFA9891" w14:textId="77777777">
      <w:pPr>
        <w:spacing w:after="0" w:line="250" w:lineRule="auto"/>
        <w:jc w:val="center"/>
        <w:rPr>
          <w:rFonts w:ascii="Arial" w:hAnsi="Arial" w:eastAsia="Arial" w:cs="Arial"/>
          <w:color w:val="002147"/>
          <w:sz w:val="36"/>
          <w:szCs w:val="36"/>
        </w:rPr>
      </w:pPr>
      <w:r w:rsidRPr="067FF897">
        <w:rPr>
          <w:rFonts w:ascii="Arial" w:hAnsi="Arial" w:eastAsia="Arial" w:cs="Arial"/>
          <w:color w:val="002147"/>
          <w:sz w:val="36"/>
          <w:szCs w:val="36"/>
        </w:rPr>
        <w:t>Statistics &amp; Data Science Ethics</w:t>
      </w:r>
    </w:p>
    <w:p w:rsidR="067FF897" w:rsidP="067FF897" w:rsidRDefault="067FF897" w14:paraId="72CADEDB" w14:textId="56841F85">
      <w:pPr>
        <w:spacing w:after="57"/>
        <w:ind w:left="10" w:hanging="10"/>
        <w:jc w:val="center"/>
        <w:rPr>
          <w:rFonts w:ascii="Arial" w:hAnsi="Arial" w:eastAsia="Arial" w:cs="Arial"/>
          <w:b/>
          <w:bCs/>
          <w:color w:val="0C2340"/>
          <w:sz w:val="28"/>
          <w:szCs w:val="28"/>
        </w:rPr>
      </w:pPr>
    </w:p>
    <w:p w:rsidR="75F6CEA4" w:rsidP="067FF897" w:rsidRDefault="75F6CEA4" w14:paraId="0119154E" w14:textId="301ADFA1">
      <w:pPr>
        <w:spacing w:after="0" w:line="360" w:lineRule="auto"/>
        <w:rPr>
          <w:rFonts w:ascii="Arial" w:hAnsi="Arial" w:eastAsia="Arial" w:cs="Arial"/>
          <w:color w:val="002147"/>
          <w:sz w:val="28"/>
          <w:szCs w:val="28"/>
        </w:rPr>
      </w:pPr>
      <w:r w:rsidRPr="067FF897">
        <w:rPr>
          <w:rFonts w:ascii="Arial" w:hAnsi="Arial" w:eastAsia="Arial" w:cs="Arial"/>
          <w:color w:val="002147"/>
          <w:sz w:val="28"/>
          <w:szCs w:val="28"/>
        </w:rPr>
        <w:t>Directions:</w:t>
      </w:r>
    </w:p>
    <w:p w:rsidR="067FF897" w:rsidP="067FF897" w:rsidRDefault="067FF897" w14:paraId="2E050DE2" w14:textId="77777777">
      <w:pPr>
        <w:spacing w:after="0" w:line="360" w:lineRule="auto"/>
        <w:jc w:val="center"/>
        <w:rPr>
          <w:rFonts w:ascii="Arial" w:hAnsi="Arial" w:eastAsia="Arial" w:cs="Arial"/>
          <w:color w:val="002147"/>
          <w:sz w:val="28"/>
          <w:szCs w:val="28"/>
        </w:rPr>
      </w:pPr>
    </w:p>
    <w:p w:rsidR="75F6CEA4" w:rsidP="067FF897" w:rsidRDefault="75F6CEA4" w14:paraId="38192364" w14:textId="71715B5F">
      <w:pPr>
        <w:pStyle w:val="ListParagraph"/>
        <w:numPr>
          <w:ilvl w:val="0"/>
          <w:numId w:val="18"/>
        </w:numPr>
        <w:spacing w:after="0" w:line="360" w:lineRule="auto"/>
        <w:rPr>
          <w:rFonts w:ascii="Arial" w:hAnsi="Arial" w:eastAsia="Arial" w:cs="Arial"/>
          <w:color w:val="002147"/>
          <w:sz w:val="28"/>
          <w:szCs w:val="28"/>
        </w:rPr>
      </w:pPr>
      <w:r w:rsidRPr="067FF897">
        <w:rPr>
          <w:rFonts w:ascii="Arial" w:hAnsi="Arial" w:eastAsia="Arial" w:cs="Arial"/>
          <w:color w:val="002147"/>
          <w:sz w:val="28"/>
          <w:szCs w:val="28"/>
        </w:rPr>
        <w:t xml:space="preserve">Select an article below based or select one from your own search.  Consider the interests and needs of your organization.  </w:t>
      </w:r>
    </w:p>
    <w:p w:rsidR="75F6CEA4" w:rsidP="067FF897" w:rsidRDefault="75F6CEA4" w14:paraId="0D492B2D" w14:textId="77777777">
      <w:pPr>
        <w:pStyle w:val="ListParagraph"/>
        <w:numPr>
          <w:ilvl w:val="0"/>
          <w:numId w:val="18"/>
        </w:numPr>
        <w:spacing w:after="0" w:line="360" w:lineRule="auto"/>
        <w:rPr>
          <w:rFonts w:ascii="Arial" w:hAnsi="Arial" w:eastAsia="Arial" w:cs="Arial"/>
          <w:color w:val="002147"/>
          <w:sz w:val="28"/>
          <w:szCs w:val="28"/>
        </w:rPr>
      </w:pPr>
      <w:r w:rsidRPr="067FF897">
        <w:rPr>
          <w:rFonts w:ascii="Arial" w:hAnsi="Arial" w:eastAsia="Arial" w:cs="Arial"/>
          <w:color w:val="002147"/>
          <w:sz w:val="28"/>
          <w:szCs w:val="28"/>
        </w:rPr>
        <w:t xml:space="preserve">Plan a time for the group discussion.  </w:t>
      </w:r>
    </w:p>
    <w:p w:rsidR="75F6CEA4" w:rsidP="067FF897" w:rsidRDefault="75F6CEA4" w14:paraId="0C512070" w14:textId="4548A08E">
      <w:pPr>
        <w:pStyle w:val="ListParagraph"/>
        <w:numPr>
          <w:ilvl w:val="0"/>
          <w:numId w:val="18"/>
        </w:numPr>
        <w:spacing w:after="0" w:line="360" w:lineRule="auto"/>
        <w:rPr>
          <w:rFonts w:ascii="Arial" w:hAnsi="Arial" w:eastAsia="Arial" w:cs="Arial"/>
          <w:color w:val="002147"/>
          <w:sz w:val="28"/>
          <w:szCs w:val="28"/>
        </w:rPr>
      </w:pPr>
      <w:r w:rsidRPr="067FF897">
        <w:rPr>
          <w:rFonts w:ascii="Arial" w:hAnsi="Arial" w:eastAsia="Arial" w:cs="Arial"/>
          <w:color w:val="002147"/>
          <w:sz w:val="28"/>
          <w:szCs w:val="28"/>
        </w:rPr>
        <w:t>Select your questions using one or more of the options below:</w:t>
      </w:r>
    </w:p>
    <w:p w:rsidR="75F6CEA4" w:rsidP="067FF897" w:rsidRDefault="75F6CEA4" w14:paraId="5C9D16DD" w14:textId="6472C539">
      <w:pPr>
        <w:pStyle w:val="ListParagraph"/>
        <w:numPr>
          <w:ilvl w:val="1"/>
          <w:numId w:val="18"/>
        </w:numPr>
        <w:spacing w:after="0" w:line="360" w:lineRule="auto"/>
        <w:rPr>
          <w:rFonts w:ascii="Arial" w:hAnsi="Arial" w:eastAsia="Arial" w:cs="Arial"/>
          <w:color w:val="002147"/>
          <w:sz w:val="28"/>
          <w:szCs w:val="28"/>
        </w:rPr>
      </w:pPr>
      <w:r w:rsidRPr="2B649656" w:rsidR="75F6CEA4">
        <w:rPr>
          <w:rFonts w:ascii="Arial" w:hAnsi="Arial" w:eastAsia="Arial" w:cs="Arial"/>
          <w:color w:val="002147"/>
          <w:sz w:val="28"/>
          <w:szCs w:val="28"/>
        </w:rPr>
        <w:t>Include the proposed questions</w:t>
      </w:r>
      <w:r w:rsidRPr="2B649656" w:rsidR="60B31443">
        <w:rPr>
          <w:rFonts w:ascii="Arial" w:hAnsi="Arial" w:eastAsia="Arial" w:cs="Arial"/>
          <w:color w:val="002147"/>
          <w:sz w:val="28"/>
          <w:szCs w:val="28"/>
        </w:rPr>
        <w:t xml:space="preserve"> or c</w:t>
      </w:r>
      <w:r w:rsidRPr="2B649656" w:rsidR="75F6CEA4">
        <w:rPr>
          <w:rFonts w:ascii="Arial" w:hAnsi="Arial" w:eastAsia="Arial" w:cs="Arial"/>
          <w:color w:val="002147"/>
          <w:sz w:val="28"/>
          <w:szCs w:val="28"/>
        </w:rPr>
        <w:t>reate some of your own</w:t>
      </w:r>
    </w:p>
    <w:p w:rsidR="75F6CEA4" w:rsidP="067FF897" w:rsidRDefault="75F6CEA4" w14:paraId="387366F0" w14:textId="26D2A191">
      <w:pPr>
        <w:pStyle w:val="ListParagraph"/>
        <w:numPr>
          <w:ilvl w:val="1"/>
          <w:numId w:val="18"/>
        </w:numPr>
        <w:spacing w:after="0" w:line="360" w:lineRule="auto"/>
        <w:rPr>
          <w:rFonts w:ascii="Arial" w:hAnsi="Arial" w:eastAsia="Arial" w:cs="Arial"/>
          <w:color w:val="002147"/>
          <w:sz w:val="28"/>
          <w:szCs w:val="28"/>
        </w:rPr>
      </w:pPr>
      <w:r w:rsidRPr="067FF897">
        <w:rPr>
          <w:rFonts w:ascii="Arial" w:hAnsi="Arial" w:eastAsia="Arial" w:cs="Arial"/>
          <w:color w:val="002147"/>
          <w:sz w:val="28"/>
          <w:szCs w:val="28"/>
        </w:rPr>
        <w:t xml:space="preserve">Ask your own group members to think of a question as they read the article.  </w:t>
      </w:r>
    </w:p>
    <w:p w:rsidR="75F6CEA4" w:rsidP="067FF897" w:rsidRDefault="75F6CEA4" w14:paraId="72EECC59" w14:textId="5AC1FFE2">
      <w:pPr>
        <w:pStyle w:val="ListParagraph"/>
        <w:numPr>
          <w:ilvl w:val="1"/>
          <w:numId w:val="18"/>
        </w:numPr>
        <w:spacing w:after="0" w:line="360" w:lineRule="auto"/>
        <w:rPr>
          <w:rFonts w:ascii="Arial" w:hAnsi="Arial" w:eastAsia="Arial" w:cs="Arial"/>
          <w:color w:val="002147"/>
          <w:sz w:val="28"/>
          <w:szCs w:val="28"/>
        </w:rPr>
      </w:pPr>
      <w:r w:rsidRPr="067FF897">
        <w:rPr>
          <w:rFonts w:ascii="Arial" w:hAnsi="Arial" w:eastAsia="Arial" w:cs="Arial"/>
          <w:color w:val="002147"/>
          <w:sz w:val="28"/>
          <w:szCs w:val="28"/>
        </w:rPr>
        <w:t>Use large language models to create discussion questions/guide.</w:t>
      </w:r>
    </w:p>
    <w:p w:rsidR="75F6CEA4" w:rsidP="067FF897" w:rsidRDefault="75F6CEA4" w14:paraId="4B79DDBA" w14:textId="4BE94322">
      <w:pPr>
        <w:pStyle w:val="ListParagraph"/>
        <w:numPr>
          <w:ilvl w:val="0"/>
          <w:numId w:val="18"/>
        </w:numPr>
        <w:spacing w:after="0" w:line="360" w:lineRule="auto"/>
        <w:rPr>
          <w:rFonts w:ascii="Arial" w:hAnsi="Arial" w:eastAsia="Arial" w:cs="Arial"/>
          <w:color w:val="002147"/>
          <w:sz w:val="28"/>
          <w:szCs w:val="28"/>
        </w:rPr>
      </w:pPr>
      <w:r w:rsidRPr="067FF897">
        <w:rPr>
          <w:rFonts w:ascii="Arial" w:hAnsi="Arial" w:eastAsia="Arial" w:cs="Arial"/>
          <w:color w:val="002147"/>
          <w:sz w:val="28"/>
          <w:szCs w:val="28"/>
        </w:rPr>
        <w:t>Select the appropriate communication vehicles for your group, compose the communications and reminders, and distribute the invitations.</w:t>
      </w:r>
    </w:p>
    <w:p w:rsidR="067FF897" w:rsidP="067FF897" w:rsidRDefault="067FF897" w14:paraId="01B5CF15" w14:textId="50104753">
      <w:pPr>
        <w:spacing w:after="57"/>
        <w:ind w:left="10" w:hanging="10"/>
        <w:jc w:val="center"/>
        <w:rPr>
          <w:rFonts w:ascii="Arial" w:hAnsi="Arial" w:eastAsia="Arial" w:cs="Arial"/>
          <w:b/>
          <w:bCs/>
          <w:color w:val="0C2340"/>
          <w:sz w:val="36"/>
          <w:szCs w:val="36"/>
        </w:rPr>
      </w:pPr>
    </w:p>
    <w:p w:rsidR="067FF897" w:rsidP="067FF897" w:rsidRDefault="067FF897" w14:paraId="5633F2A4" w14:textId="40E365CD">
      <w:pPr>
        <w:spacing w:after="57"/>
        <w:ind w:left="10" w:hanging="10"/>
        <w:jc w:val="center"/>
        <w:rPr>
          <w:rFonts w:ascii="Arial" w:hAnsi="Arial" w:eastAsia="Arial" w:cs="Arial"/>
          <w:b/>
          <w:bCs/>
          <w:color w:val="0C2340"/>
          <w:sz w:val="36"/>
          <w:szCs w:val="36"/>
        </w:rPr>
      </w:pPr>
    </w:p>
    <w:p w:rsidR="067FF897" w:rsidP="067FF897" w:rsidRDefault="067FF897" w14:paraId="45AEEBFC" w14:textId="4DCB89AE">
      <w:pPr>
        <w:spacing w:after="57"/>
        <w:ind w:left="10" w:hanging="10"/>
        <w:jc w:val="center"/>
        <w:rPr>
          <w:rFonts w:ascii="Arial" w:hAnsi="Arial" w:eastAsia="Arial" w:cs="Arial"/>
          <w:b/>
          <w:bCs/>
          <w:color w:val="0C2340"/>
          <w:sz w:val="36"/>
          <w:szCs w:val="36"/>
        </w:rPr>
      </w:pPr>
    </w:p>
    <w:p w:rsidR="067FF897" w:rsidP="067FF897" w:rsidRDefault="067FF897" w14:paraId="41A20128" w14:textId="7915167F">
      <w:pPr>
        <w:spacing w:after="57"/>
        <w:ind w:left="10" w:hanging="10"/>
        <w:jc w:val="center"/>
        <w:rPr>
          <w:rFonts w:ascii="Arial" w:hAnsi="Arial" w:eastAsia="Arial" w:cs="Arial"/>
          <w:b/>
          <w:bCs/>
          <w:color w:val="0C2340"/>
          <w:sz w:val="36"/>
          <w:szCs w:val="36"/>
        </w:rPr>
      </w:pPr>
    </w:p>
    <w:p w:rsidR="067FF897" w:rsidP="067FF897" w:rsidRDefault="067FF897" w14:paraId="24B4FFDF" w14:textId="24DD04A8">
      <w:pPr>
        <w:spacing w:after="57"/>
        <w:ind w:left="10" w:hanging="10"/>
        <w:jc w:val="center"/>
        <w:rPr>
          <w:rFonts w:ascii="Arial" w:hAnsi="Arial" w:eastAsia="Arial" w:cs="Arial"/>
          <w:b/>
          <w:bCs/>
          <w:color w:val="0C2340"/>
          <w:sz w:val="36"/>
          <w:szCs w:val="36"/>
        </w:rPr>
      </w:pPr>
    </w:p>
    <w:p w:rsidR="01EDF1DD" w:rsidP="067FF897" w:rsidRDefault="01EDF1DD" w14:paraId="54CCEEDB" w14:textId="5A00A5B0">
      <w:pPr>
        <w:pStyle w:val="Heading1"/>
        <w:numPr>
          <w:ilvl w:val="0"/>
          <w:numId w:val="0"/>
        </w:numPr>
        <w:shd w:val="clear" w:color="auto" w:fill="0076A8"/>
        <w:spacing w:after="156" w:line="259" w:lineRule="auto"/>
        <w:ind w:left="-5" w:hanging="10"/>
        <w:rPr>
          <w:color w:val="FFFFFF" w:themeColor="background1"/>
        </w:rPr>
      </w:pPr>
      <w:r w:rsidRPr="067FF897">
        <w:rPr>
          <w:color w:val="FFFFFF" w:themeColor="background1"/>
        </w:rPr>
        <w:lastRenderedPageBreak/>
        <w:t>1. DEPICT: A Framework for Ethical Reasoning in Statistics and Data Science with Case-Study Applications</w:t>
      </w:r>
    </w:p>
    <w:p w:rsidR="01EDF1DD" w:rsidP="067FF897" w:rsidRDefault="01EDF1DD" w14:paraId="21A99D78" w14:textId="6AA11885">
      <w:pPr>
        <w:spacing w:after="0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b/>
          <w:bCs/>
          <w:color w:val="000000" w:themeColor="text1"/>
          <w:szCs w:val="22"/>
        </w:rPr>
        <w:t>Reference:</w:t>
      </w:r>
      <w:r w:rsidRPr="067FF897">
        <w:rPr>
          <w:rFonts w:ascii="Arial" w:hAnsi="Arial" w:eastAsia="Arial" w:cs="Arial"/>
          <w:color w:val="000000" w:themeColor="text1"/>
          <w:szCs w:val="22"/>
        </w:rPr>
        <w:t xml:space="preserve"> Van Mullekom &amp; Davidson (2025) (</w:t>
      </w:r>
      <w:hyperlink r:id="rId7">
        <w:r w:rsidRPr="067FF897">
          <w:rPr>
            <w:rStyle w:val="Hyperlink"/>
            <w:rFonts w:ascii="Arial" w:hAnsi="Arial" w:eastAsia="Arial" w:cs="Arial"/>
            <w:color w:val="0000FF"/>
            <w:szCs w:val="22"/>
            <w:u w:val="none"/>
          </w:rPr>
          <w:t>Link</w:t>
        </w:r>
      </w:hyperlink>
      <w:r w:rsidRPr="067FF897">
        <w:rPr>
          <w:rFonts w:ascii="Arial" w:hAnsi="Arial" w:eastAsia="Arial" w:cs="Arial"/>
          <w:color w:val="000000" w:themeColor="text1"/>
          <w:szCs w:val="22"/>
        </w:rPr>
        <w:t>)</w:t>
      </w:r>
    </w:p>
    <w:p w:rsidR="067FF897" w:rsidP="067FF897" w:rsidRDefault="067FF897" w14:paraId="1BA7BFFC" w14:textId="7B963809">
      <w:pPr>
        <w:spacing w:after="0" w:line="265" w:lineRule="auto"/>
        <w:rPr>
          <w:rFonts w:ascii="Arial" w:hAnsi="Arial" w:eastAsia="Arial" w:cs="Arial"/>
          <w:color w:val="000000" w:themeColor="text1"/>
          <w:szCs w:val="22"/>
        </w:rPr>
      </w:pPr>
    </w:p>
    <w:p w:rsidR="01EDF1DD" w:rsidP="067FF897" w:rsidRDefault="01EDF1DD" w14:paraId="7250D639" w14:textId="49C21ACB">
      <w:pPr>
        <w:spacing w:after="128" w:line="258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b/>
          <w:bCs/>
          <w:color w:val="000000" w:themeColor="text1"/>
          <w:szCs w:val="22"/>
        </w:rPr>
        <w:t>Summary:</w:t>
      </w:r>
      <w:r w:rsidRPr="067FF897">
        <w:rPr>
          <w:rFonts w:ascii="Arial" w:hAnsi="Arial" w:eastAsia="Arial" w:cs="Arial"/>
          <w:color w:val="000000" w:themeColor="text1"/>
          <w:szCs w:val="22"/>
        </w:rPr>
        <w:t xml:space="preserve"> Introduces DEPICT, a six-phase ethical reasoning framework—Define, Explore, Plan, Implement, Contemplate, Transcend—for guiding practitioners through complex dilemmas.</w:t>
      </w:r>
    </w:p>
    <w:p w:rsidR="01EDF1DD" w:rsidP="067FF897" w:rsidRDefault="01EDF1DD" w14:paraId="180C25FD" w14:textId="52AE6432">
      <w:pPr>
        <w:spacing w:after="107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b/>
          <w:bCs/>
          <w:color w:val="000000" w:themeColor="text1"/>
          <w:szCs w:val="22"/>
        </w:rPr>
        <w:t>Discussion Questions:</w:t>
      </w:r>
    </w:p>
    <w:p w:rsidR="01EDF1DD" w:rsidP="067FF897" w:rsidRDefault="01EDF1DD" w14:paraId="7984B3F7" w14:textId="22C00FFB">
      <w:pPr>
        <w:pStyle w:val="ListParagraph"/>
        <w:numPr>
          <w:ilvl w:val="0"/>
          <w:numId w:val="11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color w:val="000000" w:themeColor="text1"/>
          <w:sz w:val="20"/>
          <w:szCs w:val="20"/>
        </w:rPr>
        <w:t>How could DEPICT be applied in your current or future data projects?</w:t>
      </w:r>
    </w:p>
    <w:p w:rsidR="01EDF1DD" w:rsidP="067FF897" w:rsidRDefault="01EDF1DD" w14:paraId="16413CB3" w14:textId="2E56A698">
      <w:pPr>
        <w:pStyle w:val="ListParagraph"/>
        <w:numPr>
          <w:ilvl w:val="0"/>
          <w:numId w:val="11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color w:val="000000" w:themeColor="text1"/>
          <w:sz w:val="20"/>
          <w:szCs w:val="20"/>
        </w:rPr>
        <w:t>Which phase poses the greatest challenge in practice—and why?</w:t>
      </w:r>
    </w:p>
    <w:p w:rsidR="01EDF1DD" w:rsidP="067FF897" w:rsidRDefault="01EDF1DD" w14:paraId="38CC570B" w14:textId="082C3FAE">
      <w:pPr>
        <w:pStyle w:val="ListParagraph"/>
        <w:numPr>
          <w:ilvl w:val="0"/>
          <w:numId w:val="11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color w:val="000000" w:themeColor="text1"/>
          <w:sz w:val="20"/>
          <w:szCs w:val="20"/>
        </w:rPr>
        <w:t>How does 'Transcend' move beyond typical decision-making?</w:t>
      </w:r>
    </w:p>
    <w:p w:rsidR="01EDF1DD" w:rsidP="067FF897" w:rsidRDefault="01EDF1DD" w14:paraId="6537C968" w14:textId="0E4DFDF4">
      <w:pPr>
        <w:pStyle w:val="ListParagraph"/>
        <w:numPr>
          <w:ilvl w:val="0"/>
          <w:numId w:val="11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color w:val="000000" w:themeColor="text1"/>
          <w:sz w:val="20"/>
          <w:szCs w:val="20"/>
        </w:rPr>
        <w:t>Can a structured framework like DEPICT handle culturally diverse ethical norms?</w:t>
      </w:r>
    </w:p>
    <w:p w:rsidR="01EDF1DD" w:rsidP="067FF897" w:rsidRDefault="01EDF1DD" w14:paraId="31CC68CD" w14:textId="18FB8692">
      <w:pPr>
        <w:pStyle w:val="ListParagraph"/>
        <w:numPr>
          <w:ilvl w:val="0"/>
          <w:numId w:val="11"/>
        </w:numPr>
        <w:spacing w:after="735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color w:val="000000" w:themeColor="text1"/>
          <w:sz w:val="20"/>
          <w:szCs w:val="20"/>
        </w:rPr>
        <w:t>What additions might enhance DEPICT’s applicability in industry settings?</w:t>
      </w:r>
    </w:p>
    <w:p w:rsidR="7908E87B" w:rsidP="067FF897" w:rsidRDefault="7908E87B" w14:paraId="2BBA22C8" w14:textId="777EE217">
      <w:pPr>
        <w:pStyle w:val="Heading1"/>
        <w:numPr>
          <w:ilvl w:val="0"/>
          <w:numId w:val="0"/>
        </w:numPr>
        <w:shd w:val="clear" w:color="auto" w:fill="0076A8"/>
        <w:spacing w:after="228" w:line="259" w:lineRule="auto"/>
        <w:ind w:left="-15"/>
        <w:rPr>
          <w:b/>
          <w:bCs/>
          <w:color w:val="FFFFFF" w:themeColor="background1"/>
          <w:szCs w:val="28"/>
        </w:rPr>
      </w:pPr>
      <w:r w:rsidRPr="067FF897">
        <w:rPr>
          <w:color w:val="FFFFFF" w:themeColor="background1"/>
        </w:rPr>
        <w:t>2. American Statistical Association’s Ethical Guidelines for Statistical Practice</w:t>
      </w:r>
    </w:p>
    <w:p w:rsidR="7908E87B" w:rsidP="067FF897" w:rsidRDefault="7908E87B" w14:paraId="543959AC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Reference:</w:t>
      </w:r>
      <w:r w:rsidRPr="067FF897">
        <w:rPr>
          <w:rFonts w:ascii="Arial" w:hAnsi="Arial" w:eastAsia="Arial" w:cs="Arial"/>
        </w:rPr>
        <w:t xml:space="preserve"> American Statistical Association (2022) (</w:t>
      </w:r>
      <w:hyperlink r:id="rId8">
        <w:r w:rsidRPr="067FF897">
          <w:rPr>
            <w:rFonts w:ascii="Arial" w:hAnsi="Arial" w:eastAsia="Arial" w:cs="Arial"/>
            <w:color w:val="0000FF"/>
          </w:rPr>
          <w:t>Link</w:t>
        </w:r>
      </w:hyperlink>
      <w:r w:rsidRPr="067FF897">
        <w:rPr>
          <w:rFonts w:ascii="Arial" w:hAnsi="Arial" w:eastAsia="Arial" w:cs="Arial"/>
        </w:rPr>
        <w:t>)</w:t>
      </w:r>
    </w:p>
    <w:p w:rsidR="7908E87B" w:rsidP="067FF897" w:rsidRDefault="7908E87B" w14:paraId="56463B92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Summary:</w:t>
      </w:r>
      <w:r w:rsidRPr="067FF897">
        <w:rPr>
          <w:rFonts w:ascii="Arial" w:hAnsi="Arial" w:eastAsia="Arial" w:cs="Arial"/>
        </w:rPr>
        <w:t xml:space="preserve"> ASA’s authoritative guidelines cover ethical behavior across all stages of statistical practice—from data collection to communication—promoting accountability and professional responsibility.</w:t>
      </w:r>
    </w:p>
    <w:p w:rsidR="7908E87B" w:rsidP="067FF897" w:rsidRDefault="7908E87B" w14:paraId="68E33404" w14:textId="77777777">
      <w:pPr>
        <w:spacing w:after="107"/>
        <w:ind w:left="-5" w:hanging="10"/>
      </w:pPr>
      <w:r w:rsidRPr="067FF897">
        <w:rPr>
          <w:rFonts w:ascii="Arial" w:hAnsi="Arial" w:eastAsia="Arial" w:cs="Arial"/>
          <w:b/>
          <w:bCs/>
        </w:rPr>
        <w:t>Discussion Questions:</w:t>
      </w:r>
    </w:p>
    <w:p w:rsidR="7908E87B" w:rsidP="067FF897" w:rsidRDefault="7908E87B" w14:paraId="78EAD444" w14:textId="77777777">
      <w:pPr>
        <w:pStyle w:val="ListParagraph"/>
        <w:numPr>
          <w:ilvl w:val="0"/>
          <w:numId w:val="10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Which guideline feels most critical or challenging to uphold?</w:t>
      </w:r>
    </w:p>
    <w:p w:rsidR="7908E87B" w:rsidP="067FF897" w:rsidRDefault="7908E87B" w14:paraId="224F9E05" w14:textId="77777777">
      <w:pPr>
        <w:pStyle w:val="ListParagraph"/>
        <w:numPr>
          <w:ilvl w:val="0"/>
          <w:numId w:val="10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might organizations enforce these ethical guidelines effectively?</w:t>
      </w:r>
    </w:p>
    <w:p w:rsidR="7908E87B" w:rsidP="067FF897" w:rsidRDefault="7908E87B" w14:paraId="1A8A68A4" w14:textId="77777777">
      <w:pPr>
        <w:pStyle w:val="ListParagraph"/>
        <w:numPr>
          <w:ilvl w:val="0"/>
          <w:numId w:val="10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What gaps exist in these guidelines that emerging technologies introduce?</w:t>
      </w:r>
    </w:p>
    <w:p w:rsidR="7908E87B" w:rsidP="067FF897" w:rsidRDefault="7908E87B" w14:paraId="45C2373F" w14:textId="77777777">
      <w:pPr>
        <w:pStyle w:val="ListParagraph"/>
        <w:numPr>
          <w:ilvl w:val="0"/>
          <w:numId w:val="10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do these compare with ethical standards in related disciplines, like data science?</w:t>
      </w:r>
    </w:p>
    <w:p w:rsidR="7908E87B" w:rsidP="067FF897" w:rsidRDefault="7908E87B" w14:paraId="102C9888" w14:textId="63EF69B9">
      <w:pPr>
        <w:pStyle w:val="ListParagraph"/>
        <w:numPr>
          <w:ilvl w:val="0"/>
          <w:numId w:val="10"/>
        </w:numPr>
        <w:spacing w:after="735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Should these guidelines be mandatory for industry certification?</w:t>
      </w:r>
    </w:p>
    <w:p w:rsidR="1452A10D" w:rsidP="067FF897" w:rsidRDefault="1452A10D" w14:paraId="2438F096" w14:textId="4C2EFE85">
      <w:pPr>
        <w:pStyle w:val="Heading1"/>
        <w:numPr>
          <w:ilvl w:val="0"/>
          <w:numId w:val="0"/>
        </w:numPr>
        <w:shd w:val="clear" w:color="auto" w:fill="0076A8"/>
        <w:spacing w:after="156" w:line="259" w:lineRule="auto"/>
        <w:ind w:left="-15"/>
        <w:rPr>
          <w:color w:val="FFFFFF" w:themeColor="background1"/>
        </w:rPr>
      </w:pPr>
      <w:r w:rsidRPr="067FF897">
        <w:rPr>
          <w:color w:val="FFFFFF" w:themeColor="background1"/>
        </w:rPr>
        <w:t>3. Data Science Ethical Considerations: A Systematic Literature Review</w:t>
      </w:r>
    </w:p>
    <w:p w:rsidR="1452A10D" w:rsidP="067FF897" w:rsidRDefault="1452A10D" w14:paraId="0A25BD53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Reference:</w:t>
      </w:r>
      <w:r w:rsidRPr="067FF897">
        <w:rPr>
          <w:rFonts w:ascii="Arial" w:hAnsi="Arial" w:eastAsia="Arial" w:cs="Arial"/>
        </w:rPr>
        <w:t xml:space="preserve"> </w:t>
      </w:r>
      <w:proofErr w:type="spellStart"/>
      <w:r w:rsidRPr="067FF897">
        <w:rPr>
          <w:rFonts w:ascii="Arial" w:hAnsi="Arial" w:eastAsia="Arial" w:cs="Arial"/>
        </w:rPr>
        <w:t>Saltz</w:t>
      </w:r>
      <w:proofErr w:type="spellEnd"/>
      <w:r w:rsidRPr="067FF897">
        <w:rPr>
          <w:rFonts w:ascii="Arial" w:hAnsi="Arial" w:eastAsia="Arial" w:cs="Arial"/>
        </w:rPr>
        <w:t xml:space="preserve"> &amp; Dewar (2019) (</w:t>
      </w:r>
      <w:hyperlink r:id="rId9">
        <w:r w:rsidRPr="067FF897">
          <w:rPr>
            <w:rFonts w:ascii="Arial" w:hAnsi="Arial" w:eastAsia="Arial" w:cs="Arial"/>
            <w:color w:val="0000FF"/>
          </w:rPr>
          <w:t>Link</w:t>
        </w:r>
      </w:hyperlink>
      <w:r w:rsidRPr="067FF897">
        <w:rPr>
          <w:rFonts w:ascii="Arial" w:hAnsi="Arial" w:eastAsia="Arial" w:cs="Arial"/>
        </w:rPr>
        <w:t>)</w:t>
      </w:r>
    </w:p>
    <w:p w:rsidR="1452A10D" w:rsidP="067FF897" w:rsidRDefault="1452A10D" w14:paraId="6E4B9924" w14:textId="77777777">
      <w:pPr>
        <w:spacing w:after="97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Summary:</w:t>
      </w:r>
      <w:r w:rsidRPr="067FF897">
        <w:rPr>
          <w:rFonts w:ascii="Arial" w:hAnsi="Arial" w:eastAsia="Arial" w:cs="Arial"/>
        </w:rPr>
        <w:t xml:space="preserve"> A systematic review identifying primary ethical themes in data science—like privacy loss and algorithmic harm—then proposes a structured framework to guide ethical </w:t>
      </w:r>
      <w:proofErr w:type="spellStart"/>
      <w:r w:rsidRPr="067FF897">
        <w:rPr>
          <w:rFonts w:ascii="Arial" w:hAnsi="Arial" w:eastAsia="Arial" w:cs="Arial"/>
        </w:rPr>
        <w:t>data</w:t>
      </w:r>
      <w:r w:rsidRPr="067FF897">
        <w:rPr>
          <w:rFonts w:ascii="Segoe UI Symbol" w:hAnsi="Segoe UI Symbol" w:eastAsia="Segoe UI Symbol" w:cs="Segoe UI Symbol"/>
        </w:rPr>
        <w:t>■</w:t>
      </w:r>
      <w:r w:rsidRPr="067FF897">
        <w:rPr>
          <w:rFonts w:ascii="Arial" w:hAnsi="Arial" w:eastAsia="Arial" w:cs="Arial"/>
        </w:rPr>
        <w:t>science</w:t>
      </w:r>
      <w:proofErr w:type="spellEnd"/>
      <w:r w:rsidRPr="067FF897">
        <w:rPr>
          <w:rFonts w:ascii="Arial" w:hAnsi="Arial" w:eastAsia="Arial" w:cs="Arial"/>
        </w:rPr>
        <w:t xml:space="preserve"> projects.</w:t>
      </w:r>
    </w:p>
    <w:p w:rsidR="1452A10D" w:rsidP="067FF897" w:rsidRDefault="1452A10D" w14:paraId="02D06BF4" w14:textId="77777777">
      <w:pPr>
        <w:spacing w:after="107"/>
        <w:ind w:left="-5" w:hanging="10"/>
      </w:pPr>
      <w:r w:rsidRPr="067FF897">
        <w:rPr>
          <w:rFonts w:ascii="Arial" w:hAnsi="Arial" w:eastAsia="Arial" w:cs="Arial"/>
          <w:b/>
          <w:bCs/>
        </w:rPr>
        <w:t>Discussion Questions:</w:t>
      </w:r>
    </w:p>
    <w:p w:rsidR="1452A10D" w:rsidP="067FF897" w:rsidRDefault="1452A10D" w14:paraId="2A1D2C3E" w14:textId="77777777">
      <w:pPr>
        <w:pStyle w:val="ListParagraph"/>
        <w:numPr>
          <w:ilvl w:val="0"/>
          <w:numId w:val="9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Which ethical themes resonated most with your experience?</w:t>
      </w:r>
    </w:p>
    <w:p w:rsidR="1452A10D" w:rsidP="067FF897" w:rsidRDefault="1452A10D" w14:paraId="6DDE46E6" w14:textId="77777777">
      <w:pPr>
        <w:pStyle w:val="ListParagraph"/>
        <w:numPr>
          <w:ilvl w:val="0"/>
          <w:numId w:val="9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lastRenderedPageBreak/>
        <w:t>How practical is the proposed framework for everyday projects?</w:t>
      </w:r>
    </w:p>
    <w:p w:rsidR="1452A10D" w:rsidP="067FF897" w:rsidRDefault="1452A10D" w14:paraId="4D31C04F" w14:textId="77777777">
      <w:pPr>
        <w:pStyle w:val="ListParagraph"/>
        <w:numPr>
          <w:ilvl w:val="0"/>
          <w:numId w:val="9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Can this framework adapt as technologies evolve?</w:t>
      </w:r>
    </w:p>
    <w:p w:rsidR="1452A10D" w:rsidP="067FF897" w:rsidRDefault="1452A10D" w14:paraId="051ABBE6" w14:textId="77777777">
      <w:pPr>
        <w:pStyle w:val="ListParagraph"/>
        <w:numPr>
          <w:ilvl w:val="0"/>
          <w:numId w:val="9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do competing ethical concerns get prioritized in practice?</w:t>
      </w:r>
    </w:p>
    <w:p w:rsidR="1452A10D" w:rsidP="067FF897" w:rsidRDefault="1452A10D" w14:paraId="04EB16C0" w14:textId="4440C292">
      <w:pPr>
        <w:pStyle w:val="ListParagraph"/>
        <w:numPr>
          <w:ilvl w:val="0"/>
          <w:numId w:val="9"/>
        </w:numPr>
        <w:spacing w:after="735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What disciplines should collaborate to enrich such frameworks?</w:t>
      </w:r>
    </w:p>
    <w:p w:rsidR="7F7825DB" w:rsidP="067FF897" w:rsidRDefault="7F7825DB" w14:paraId="4D06D51E" w14:textId="7A5760A4">
      <w:pPr>
        <w:pStyle w:val="Heading1"/>
        <w:numPr>
          <w:ilvl w:val="0"/>
          <w:numId w:val="0"/>
        </w:numPr>
        <w:shd w:val="clear" w:color="auto" w:fill="0076A8"/>
        <w:spacing w:after="156" w:line="259" w:lineRule="auto"/>
        <w:rPr>
          <w:color w:val="FFFFFF" w:themeColor="background1"/>
        </w:rPr>
      </w:pPr>
      <w:r w:rsidRPr="067FF897">
        <w:rPr>
          <w:color w:val="FFFFFF" w:themeColor="background1"/>
        </w:rPr>
        <w:t>4. A Guide for Ethical Data Science</w:t>
      </w:r>
    </w:p>
    <w:p w:rsidR="38532F6A" w:rsidP="067FF897" w:rsidRDefault="38532F6A" w14:paraId="2CF780DA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Reference:</w:t>
      </w:r>
      <w:r w:rsidRPr="067FF897">
        <w:rPr>
          <w:rFonts w:ascii="Arial" w:hAnsi="Arial" w:eastAsia="Arial" w:cs="Arial"/>
        </w:rPr>
        <w:t xml:space="preserve"> Royal Statistical Society (2019) (</w:t>
      </w:r>
      <w:hyperlink r:id="rId10">
        <w:r w:rsidRPr="067FF897">
          <w:rPr>
            <w:rFonts w:ascii="Arial" w:hAnsi="Arial" w:eastAsia="Arial" w:cs="Arial"/>
            <w:color w:val="0000FF"/>
          </w:rPr>
          <w:t>Link</w:t>
        </w:r>
      </w:hyperlink>
      <w:hyperlink r:id="rId11">
        <w:r w:rsidRPr="067FF897">
          <w:rPr>
            <w:rFonts w:ascii="Arial" w:hAnsi="Arial" w:eastAsia="Arial" w:cs="Arial"/>
          </w:rPr>
          <w:t>)</w:t>
        </w:r>
      </w:hyperlink>
    </w:p>
    <w:p w:rsidR="38532F6A" w:rsidP="067FF897" w:rsidRDefault="38532F6A" w14:paraId="4E2C7CCD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Summary:</w:t>
      </w:r>
      <w:r w:rsidRPr="067FF897">
        <w:rPr>
          <w:rFonts w:ascii="Arial" w:hAnsi="Arial" w:eastAsia="Arial" w:cs="Arial"/>
        </w:rPr>
        <w:t xml:space="preserve"> Advocates for data science that enhances societal well-being. Emphasizes practitioners evaluate the societal implications of their work, aiming for outcomes that uplift public good.</w:t>
      </w:r>
    </w:p>
    <w:p w:rsidR="38532F6A" w:rsidP="067FF897" w:rsidRDefault="38532F6A" w14:paraId="04F19CAA" w14:textId="77777777">
      <w:pPr>
        <w:spacing w:after="107"/>
        <w:ind w:left="-5" w:hanging="10"/>
      </w:pPr>
      <w:r w:rsidRPr="067FF897">
        <w:rPr>
          <w:rFonts w:ascii="Arial" w:hAnsi="Arial" w:eastAsia="Arial" w:cs="Arial"/>
          <w:b/>
          <w:bCs/>
        </w:rPr>
        <w:t>Discussion Questions:</w:t>
      </w:r>
    </w:p>
    <w:p w:rsidR="38532F6A" w:rsidP="067FF897" w:rsidRDefault="38532F6A" w14:paraId="7C17CAAA" w14:textId="77777777">
      <w:pPr>
        <w:pStyle w:val="ListParagraph"/>
        <w:numPr>
          <w:ilvl w:val="0"/>
          <w:numId w:val="8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Should societal benefit be a mandatory consideration in all data projects?</w:t>
      </w:r>
    </w:p>
    <w:p w:rsidR="38532F6A" w:rsidP="067FF897" w:rsidRDefault="38532F6A" w14:paraId="004F3C5C" w14:textId="77777777">
      <w:pPr>
        <w:pStyle w:val="ListParagraph"/>
        <w:numPr>
          <w:ilvl w:val="0"/>
          <w:numId w:val="8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might this influence product or research design?</w:t>
      </w:r>
    </w:p>
    <w:p w:rsidR="38532F6A" w:rsidP="067FF897" w:rsidRDefault="38532F6A" w14:paraId="2D1DC4A8" w14:textId="77777777">
      <w:pPr>
        <w:pStyle w:val="ListParagraph"/>
        <w:numPr>
          <w:ilvl w:val="0"/>
          <w:numId w:val="8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Are there trade-offs between commercial interests and societal ethics?</w:t>
      </w:r>
    </w:p>
    <w:p w:rsidR="38532F6A" w:rsidP="067FF897" w:rsidRDefault="38532F6A" w14:paraId="00B2F880" w14:textId="77777777">
      <w:pPr>
        <w:pStyle w:val="ListParagraph"/>
        <w:numPr>
          <w:ilvl w:val="0"/>
          <w:numId w:val="8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can 'value to society' be measured or prioritized?</w:t>
      </w:r>
    </w:p>
    <w:p w:rsidR="38532F6A" w:rsidP="067FF897" w:rsidRDefault="38532F6A" w14:paraId="600B651A" w14:textId="32AD1C17">
      <w:pPr>
        <w:pStyle w:val="ListParagraph"/>
        <w:numPr>
          <w:ilvl w:val="0"/>
          <w:numId w:val="8"/>
        </w:numPr>
        <w:spacing w:after="735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What ethical dilemmas arise when ethics and profitability conflict?</w:t>
      </w:r>
    </w:p>
    <w:p w:rsidR="7588B705" w:rsidP="067FF897" w:rsidRDefault="7588B705" w14:paraId="416FF1D2" w14:textId="68F48513">
      <w:pPr>
        <w:pStyle w:val="Heading1"/>
        <w:numPr>
          <w:ilvl w:val="0"/>
          <w:numId w:val="0"/>
        </w:numPr>
        <w:shd w:val="clear" w:color="auto" w:fill="0076A8"/>
        <w:spacing w:after="156" w:line="259" w:lineRule="auto"/>
        <w:rPr>
          <w:color w:val="FFFFFF" w:themeColor="background1"/>
        </w:rPr>
      </w:pPr>
      <w:r w:rsidRPr="067FF897">
        <w:rPr>
          <w:color w:val="FFFFFF" w:themeColor="background1"/>
        </w:rPr>
        <w:t>5. A Study of Ethical Issues in Statistics and Data Science</w:t>
      </w:r>
    </w:p>
    <w:p w:rsidR="5C2FBE34" w:rsidP="067FF897" w:rsidRDefault="5C2FBE34" w14:paraId="4C067C22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Reference:</w:t>
      </w:r>
      <w:r w:rsidRPr="067FF897">
        <w:rPr>
          <w:rFonts w:ascii="Arial" w:hAnsi="Arial" w:eastAsia="Arial" w:cs="Arial"/>
        </w:rPr>
        <w:t xml:space="preserve"> </w:t>
      </w:r>
      <w:proofErr w:type="spellStart"/>
      <w:r w:rsidRPr="067FF897">
        <w:rPr>
          <w:rFonts w:ascii="Arial" w:hAnsi="Arial" w:eastAsia="Arial" w:cs="Arial"/>
        </w:rPr>
        <w:t>Klepikhina</w:t>
      </w:r>
      <w:proofErr w:type="spellEnd"/>
      <w:r w:rsidRPr="067FF897">
        <w:rPr>
          <w:rFonts w:ascii="Arial" w:hAnsi="Arial" w:eastAsia="Arial" w:cs="Arial"/>
        </w:rPr>
        <w:t xml:space="preserve"> (2019) (</w:t>
      </w:r>
      <w:hyperlink r:id="rId12">
        <w:r w:rsidRPr="067FF897">
          <w:rPr>
            <w:rFonts w:ascii="Arial" w:hAnsi="Arial" w:eastAsia="Arial" w:cs="Arial"/>
            <w:color w:val="0000FF"/>
          </w:rPr>
          <w:t>Link</w:t>
        </w:r>
      </w:hyperlink>
      <w:r w:rsidRPr="067FF897">
        <w:rPr>
          <w:rFonts w:ascii="Arial" w:hAnsi="Arial" w:eastAsia="Arial" w:cs="Arial"/>
        </w:rPr>
        <w:t>)</w:t>
      </w:r>
    </w:p>
    <w:p w:rsidR="5C2FBE34" w:rsidP="067FF897" w:rsidRDefault="5C2FBE34" w14:paraId="7B38F85C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Summary:</w:t>
      </w:r>
      <w:r w:rsidRPr="067FF897">
        <w:rPr>
          <w:rFonts w:ascii="Arial" w:hAnsi="Arial" w:eastAsia="Arial" w:cs="Arial"/>
        </w:rPr>
        <w:t xml:space="preserve"> Focuses on ethical concerns in privacy and consent, particularly in medical and published research, exploring intentions, outcomes, and relevant ethical frameworks.</w:t>
      </w:r>
    </w:p>
    <w:p w:rsidR="5C2FBE34" w:rsidP="067FF897" w:rsidRDefault="5C2FBE34" w14:paraId="5585CA99" w14:textId="77777777">
      <w:pPr>
        <w:spacing w:after="107"/>
        <w:ind w:left="-5" w:hanging="10"/>
      </w:pPr>
      <w:r w:rsidRPr="067FF897">
        <w:rPr>
          <w:rFonts w:ascii="Arial" w:hAnsi="Arial" w:eastAsia="Arial" w:cs="Arial"/>
          <w:b/>
          <w:bCs/>
        </w:rPr>
        <w:t>Discussion Questions:</w:t>
      </w:r>
    </w:p>
    <w:p w:rsidR="5C2FBE34" w:rsidP="067FF897" w:rsidRDefault="5C2FBE34" w14:paraId="123C87D0" w14:textId="77777777">
      <w:pPr>
        <w:pStyle w:val="ListParagraph"/>
        <w:numPr>
          <w:ilvl w:val="0"/>
          <w:numId w:val="7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In what ways do consent practices fall short in modern data collection?</w:t>
      </w:r>
    </w:p>
    <w:p w:rsidR="5C2FBE34" w:rsidP="067FF897" w:rsidRDefault="5C2FBE34" w14:paraId="1BC9BE67" w14:textId="77777777">
      <w:pPr>
        <w:pStyle w:val="ListParagraph"/>
        <w:numPr>
          <w:ilvl w:val="0"/>
          <w:numId w:val="7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can practitioners better ensure informed consent?</w:t>
      </w:r>
    </w:p>
    <w:p w:rsidR="5C2FBE34" w:rsidP="067FF897" w:rsidRDefault="5C2FBE34" w14:paraId="484F3A3E" w14:textId="77777777">
      <w:pPr>
        <w:pStyle w:val="ListParagraph"/>
        <w:numPr>
          <w:ilvl w:val="0"/>
          <w:numId w:val="7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What ethical trade-offs exist between research value and privacy?</w:t>
      </w:r>
    </w:p>
    <w:p w:rsidR="5C2FBE34" w:rsidP="067FF897" w:rsidRDefault="5C2FBE34" w14:paraId="53191078" w14:textId="77777777">
      <w:pPr>
        <w:pStyle w:val="ListParagraph"/>
        <w:numPr>
          <w:ilvl w:val="0"/>
          <w:numId w:val="7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Which frameworks effectively balance these concerns?</w:t>
      </w:r>
    </w:p>
    <w:p w:rsidR="5C2FBE34" w:rsidP="067FF897" w:rsidRDefault="5C2FBE34" w14:paraId="1B5B8516" w14:textId="00C799F8">
      <w:pPr>
        <w:pStyle w:val="ListParagraph"/>
        <w:numPr>
          <w:ilvl w:val="0"/>
          <w:numId w:val="7"/>
        </w:numPr>
        <w:spacing w:after="735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can transparency be improved in data-based research</w:t>
      </w:r>
      <w:r w:rsidRPr="067FF897" w:rsidR="7C97E137">
        <w:rPr>
          <w:rFonts w:ascii="Arial" w:hAnsi="Arial" w:eastAsia="Arial" w:cs="Arial"/>
          <w:sz w:val="20"/>
          <w:szCs w:val="20"/>
        </w:rPr>
        <w:t>?</w:t>
      </w:r>
    </w:p>
    <w:p w:rsidR="004555E4" w:rsidP="067FF897" w:rsidRDefault="004555E4" w14:paraId="37B9A989" w14:textId="17B1A5AD">
      <w:pPr>
        <w:pStyle w:val="Heading1"/>
        <w:numPr>
          <w:ilvl w:val="0"/>
          <w:numId w:val="0"/>
        </w:numPr>
        <w:shd w:val="clear" w:color="auto" w:fill="0076A8"/>
        <w:spacing w:after="156" w:line="259" w:lineRule="auto"/>
        <w:ind w:left="-15"/>
        <w:rPr>
          <w:color w:val="FFFFFF" w:themeColor="background1"/>
        </w:rPr>
      </w:pPr>
      <w:r w:rsidRPr="067FF897">
        <w:rPr>
          <w:color w:val="FFFFFF" w:themeColor="background1"/>
        </w:rPr>
        <w:t>6. Engaging the Ethics of Data Science in Practice</w:t>
      </w:r>
      <w:r>
        <w:tab/>
      </w:r>
      <w:r>
        <w:tab/>
      </w:r>
    </w:p>
    <w:p w:rsidR="004555E4" w:rsidP="067FF897" w:rsidRDefault="004555E4" w14:paraId="04F8FCC1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Reference:</w:t>
      </w:r>
      <w:r w:rsidRPr="067FF897">
        <w:rPr>
          <w:rFonts w:ascii="Arial" w:hAnsi="Arial" w:eastAsia="Arial" w:cs="Arial"/>
        </w:rPr>
        <w:t xml:space="preserve"> </w:t>
      </w:r>
      <w:proofErr w:type="spellStart"/>
      <w:r w:rsidRPr="067FF897">
        <w:rPr>
          <w:rFonts w:ascii="Arial" w:hAnsi="Arial" w:eastAsia="Arial" w:cs="Arial"/>
        </w:rPr>
        <w:t>Barocas</w:t>
      </w:r>
      <w:proofErr w:type="spellEnd"/>
      <w:r w:rsidRPr="067FF897">
        <w:rPr>
          <w:rFonts w:ascii="Arial" w:hAnsi="Arial" w:eastAsia="Arial" w:cs="Arial"/>
        </w:rPr>
        <w:t xml:space="preserve"> &amp; </w:t>
      </w:r>
      <w:proofErr w:type="spellStart"/>
      <w:r w:rsidRPr="067FF897">
        <w:rPr>
          <w:rFonts w:ascii="Arial" w:hAnsi="Arial" w:eastAsia="Arial" w:cs="Arial"/>
        </w:rPr>
        <w:t>boyd</w:t>
      </w:r>
      <w:proofErr w:type="spellEnd"/>
      <w:r w:rsidRPr="067FF897">
        <w:rPr>
          <w:rFonts w:ascii="Arial" w:hAnsi="Arial" w:eastAsia="Arial" w:cs="Arial"/>
        </w:rPr>
        <w:t xml:space="preserve"> (2017) (</w:t>
      </w:r>
      <w:hyperlink r:id="rId13">
        <w:r w:rsidRPr="067FF897">
          <w:rPr>
            <w:rFonts w:ascii="Arial" w:hAnsi="Arial" w:eastAsia="Arial" w:cs="Arial"/>
            <w:color w:val="0000FF"/>
          </w:rPr>
          <w:t>Link</w:t>
        </w:r>
      </w:hyperlink>
      <w:hyperlink r:id="rId14">
        <w:r w:rsidRPr="067FF897">
          <w:rPr>
            <w:rFonts w:ascii="Arial" w:hAnsi="Arial" w:eastAsia="Arial" w:cs="Arial"/>
          </w:rPr>
          <w:t>)</w:t>
        </w:r>
      </w:hyperlink>
    </w:p>
    <w:p w:rsidR="004555E4" w:rsidP="067FF897" w:rsidRDefault="004555E4" w14:paraId="13EBD7B4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Summary:</w:t>
      </w:r>
      <w:r w:rsidRPr="067FF897">
        <w:rPr>
          <w:rFonts w:ascii="Arial" w:hAnsi="Arial" w:eastAsia="Arial" w:cs="Arial"/>
        </w:rPr>
        <w:t xml:space="preserve"> Ethics is not a separate add-on but embedded in daily data science choices. Practitioners face real trade-offs and must recognize ethics within routine work.</w:t>
      </w:r>
    </w:p>
    <w:p w:rsidR="004555E4" w:rsidP="067FF897" w:rsidRDefault="004555E4" w14:paraId="7C0DA9BF" w14:textId="77777777">
      <w:pPr>
        <w:spacing w:after="107"/>
        <w:ind w:left="-5" w:hanging="10"/>
      </w:pPr>
      <w:r w:rsidRPr="067FF897">
        <w:rPr>
          <w:rFonts w:ascii="Arial" w:hAnsi="Arial" w:eastAsia="Arial" w:cs="Arial"/>
          <w:b/>
          <w:bCs/>
        </w:rPr>
        <w:lastRenderedPageBreak/>
        <w:t>Discussion Questions:</w:t>
      </w:r>
    </w:p>
    <w:p w:rsidR="004555E4" w:rsidP="067FF897" w:rsidRDefault="004555E4" w14:paraId="1027B09D" w14:textId="77777777">
      <w:pPr>
        <w:pStyle w:val="ListParagraph"/>
        <w:numPr>
          <w:ilvl w:val="0"/>
          <w:numId w:val="6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Can you identify an example where ethics naturally influenced your workflow?</w:t>
      </w:r>
    </w:p>
    <w:p w:rsidR="004555E4" w:rsidP="067FF897" w:rsidRDefault="004555E4" w14:paraId="645C82C8" w14:textId="77777777">
      <w:pPr>
        <w:pStyle w:val="ListParagraph"/>
        <w:numPr>
          <w:ilvl w:val="0"/>
          <w:numId w:val="6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can organizations encourage ongoing ethical awareness?</w:t>
      </w:r>
    </w:p>
    <w:p w:rsidR="004555E4" w:rsidP="067FF897" w:rsidRDefault="004555E4" w14:paraId="5DE825FB" w14:textId="77777777">
      <w:pPr>
        <w:pStyle w:val="ListParagraph"/>
        <w:numPr>
          <w:ilvl w:val="0"/>
          <w:numId w:val="6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Is ethics best taught through frameworks or daily reflection?</w:t>
      </w:r>
    </w:p>
    <w:p w:rsidR="004555E4" w:rsidP="067FF897" w:rsidRDefault="004555E4" w14:paraId="0420D154" w14:textId="77777777">
      <w:pPr>
        <w:pStyle w:val="ListParagraph"/>
        <w:numPr>
          <w:ilvl w:val="0"/>
          <w:numId w:val="6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What obstacles prevent embedding ethics in daily practice?</w:t>
      </w:r>
    </w:p>
    <w:p w:rsidR="004555E4" w:rsidP="067FF897" w:rsidRDefault="004555E4" w14:paraId="4D2624A2" w14:textId="49246E8B">
      <w:pPr>
        <w:pStyle w:val="ListParagraph"/>
        <w:numPr>
          <w:ilvl w:val="0"/>
          <w:numId w:val="6"/>
        </w:numPr>
        <w:spacing w:after="735" w:line="265" w:lineRule="auto"/>
        <w:rPr>
          <w:rFonts w:ascii="Arial" w:hAnsi="Arial" w:eastAsia="Arial" w:cs="Arial"/>
          <w:color w:val="000000" w:themeColor="text1"/>
          <w:szCs w:val="22"/>
        </w:rPr>
      </w:pPr>
      <w:r w:rsidRPr="45333746">
        <w:rPr>
          <w:rFonts w:ascii="Arial" w:hAnsi="Arial" w:eastAsia="Arial" w:cs="Arial"/>
          <w:sz w:val="20"/>
          <w:szCs w:val="20"/>
        </w:rPr>
        <w:t>How can teams support each other in ethical decision-making?</w:t>
      </w:r>
    </w:p>
    <w:p w:rsidR="218D3B9F" w:rsidP="45333746" w:rsidRDefault="218D3B9F" w14:paraId="6736B5D0" w14:textId="0DBD35A2">
      <w:pPr>
        <w:pStyle w:val="Heading1"/>
        <w:numPr>
          <w:ilvl w:val="0"/>
          <w:numId w:val="0"/>
        </w:numPr>
        <w:shd w:val="clear" w:color="auto" w:fill="0076A8"/>
        <w:spacing w:after="156" w:line="259" w:lineRule="auto"/>
        <w:ind w:left="-15"/>
        <w:rPr>
          <w:color w:val="FFFFFF" w:themeColor="background1"/>
        </w:rPr>
      </w:pPr>
      <w:r w:rsidRPr="45333746">
        <w:rPr>
          <w:color w:val="FFFFFF" w:themeColor="background1"/>
        </w:rPr>
        <w:t>7. Approaching Ethical Guidelines for Data Scientists</w:t>
      </w:r>
    </w:p>
    <w:p w:rsidR="721FC7E9" w:rsidP="45333746" w:rsidRDefault="721FC7E9" w14:paraId="745C23DC" w14:textId="5CD65DD6">
      <w:pPr>
        <w:spacing w:after="128" w:line="258" w:lineRule="auto"/>
        <w:ind w:left="-5" w:hanging="10"/>
        <w:rPr>
          <w:rFonts w:ascii="Arial" w:hAnsi="Arial" w:eastAsia="Arial" w:cs="Arial"/>
          <w:color w:val="000000" w:themeColor="text1"/>
          <w:szCs w:val="22"/>
        </w:rPr>
      </w:pPr>
      <w:r w:rsidRPr="45333746">
        <w:rPr>
          <w:rFonts w:ascii="Arial" w:hAnsi="Arial" w:eastAsia="Arial" w:cs="Arial"/>
          <w:b/>
          <w:bCs/>
          <w:color w:val="000000" w:themeColor="text1"/>
          <w:szCs w:val="22"/>
        </w:rPr>
        <w:t>Reference:</w:t>
      </w:r>
      <w:r w:rsidRPr="45333746">
        <w:rPr>
          <w:rFonts w:ascii="Arial" w:hAnsi="Arial" w:eastAsia="Arial" w:cs="Arial"/>
          <w:color w:val="000000" w:themeColor="text1"/>
          <w:szCs w:val="22"/>
        </w:rPr>
        <w:t xml:space="preserve"> </w:t>
      </w:r>
      <w:proofErr w:type="spellStart"/>
      <w:r w:rsidRPr="45333746">
        <w:rPr>
          <w:rFonts w:ascii="Arial" w:hAnsi="Arial" w:eastAsia="Arial" w:cs="Arial"/>
          <w:color w:val="000000" w:themeColor="text1"/>
          <w:szCs w:val="22"/>
        </w:rPr>
        <w:t>Garzcarek</w:t>
      </w:r>
      <w:proofErr w:type="spellEnd"/>
      <w:r w:rsidRPr="45333746">
        <w:rPr>
          <w:rFonts w:ascii="Arial" w:hAnsi="Arial" w:eastAsia="Arial" w:cs="Arial"/>
          <w:color w:val="000000" w:themeColor="text1"/>
          <w:szCs w:val="22"/>
        </w:rPr>
        <w:t xml:space="preserve"> &amp; </w:t>
      </w:r>
      <w:proofErr w:type="spellStart"/>
      <w:r w:rsidRPr="45333746">
        <w:rPr>
          <w:rFonts w:ascii="Arial" w:hAnsi="Arial" w:eastAsia="Arial" w:cs="Arial"/>
          <w:color w:val="000000" w:themeColor="text1"/>
          <w:szCs w:val="22"/>
        </w:rPr>
        <w:t>Steuer</w:t>
      </w:r>
      <w:proofErr w:type="spellEnd"/>
      <w:r w:rsidRPr="45333746">
        <w:rPr>
          <w:rFonts w:ascii="Arial" w:hAnsi="Arial" w:eastAsia="Arial" w:cs="Arial"/>
          <w:color w:val="000000" w:themeColor="text1"/>
          <w:szCs w:val="22"/>
        </w:rPr>
        <w:t xml:space="preserve"> (2019) (</w:t>
      </w:r>
      <w:hyperlink r:id="rId15">
        <w:r w:rsidRPr="45333746">
          <w:rPr>
            <w:rStyle w:val="Hyperlink"/>
            <w:rFonts w:ascii="Arial" w:hAnsi="Arial" w:eastAsia="Arial" w:cs="Arial"/>
            <w:color w:val="0000FF"/>
            <w:szCs w:val="22"/>
            <w:u w:val="none"/>
          </w:rPr>
          <w:t>Link</w:t>
        </w:r>
      </w:hyperlink>
      <w:r w:rsidRPr="45333746">
        <w:rPr>
          <w:rFonts w:ascii="Arial" w:hAnsi="Arial" w:eastAsia="Arial" w:cs="Arial"/>
          <w:color w:val="000000" w:themeColor="text1"/>
          <w:szCs w:val="22"/>
        </w:rPr>
        <w:t>)</w:t>
      </w:r>
    </w:p>
    <w:p w:rsidR="721FC7E9" w:rsidP="45333746" w:rsidRDefault="721FC7E9" w14:paraId="5F21FF17" w14:textId="06F9E6D5">
      <w:pPr>
        <w:spacing w:after="128" w:line="258" w:lineRule="auto"/>
        <w:ind w:left="-5" w:hanging="10"/>
        <w:rPr>
          <w:rFonts w:ascii="Arial" w:hAnsi="Arial" w:eastAsia="Arial" w:cs="Arial"/>
          <w:color w:val="000000" w:themeColor="text1"/>
          <w:szCs w:val="22"/>
        </w:rPr>
      </w:pPr>
      <w:r w:rsidRPr="45333746">
        <w:rPr>
          <w:rFonts w:ascii="Arial" w:hAnsi="Arial" w:eastAsia="Arial" w:cs="Arial"/>
          <w:b/>
          <w:bCs/>
          <w:color w:val="000000" w:themeColor="text1"/>
          <w:szCs w:val="22"/>
        </w:rPr>
        <w:t>Summary:</w:t>
      </w:r>
      <w:r w:rsidRPr="45333746">
        <w:rPr>
          <w:rFonts w:ascii="Arial" w:hAnsi="Arial" w:eastAsia="Arial" w:cs="Arial"/>
          <w:color w:val="000000" w:themeColor="text1"/>
          <w:szCs w:val="22"/>
        </w:rPr>
        <w:t xml:space="preserve"> A call for data scientists—and statisticians—to actively contribute to ethical standards and establish the profession as trusted, responsible stewards of data.</w:t>
      </w:r>
    </w:p>
    <w:p w:rsidR="721FC7E9" w:rsidP="45333746" w:rsidRDefault="721FC7E9" w14:paraId="4AA63EAC" w14:textId="38DA9DF0">
      <w:pPr>
        <w:spacing w:after="107"/>
        <w:ind w:left="-5" w:hanging="10"/>
        <w:rPr>
          <w:rFonts w:ascii="Arial" w:hAnsi="Arial" w:eastAsia="Arial" w:cs="Arial"/>
          <w:color w:val="000000" w:themeColor="text1"/>
          <w:szCs w:val="22"/>
        </w:rPr>
      </w:pPr>
      <w:r w:rsidRPr="45333746">
        <w:rPr>
          <w:rFonts w:ascii="Arial" w:hAnsi="Arial" w:eastAsia="Arial" w:cs="Arial"/>
          <w:b/>
          <w:bCs/>
          <w:color w:val="000000" w:themeColor="text1"/>
          <w:szCs w:val="22"/>
        </w:rPr>
        <w:t>Discussion Questions:</w:t>
      </w:r>
    </w:p>
    <w:p w:rsidR="721FC7E9" w:rsidP="45333746" w:rsidRDefault="721FC7E9" w14:paraId="35B32B1C" w14:textId="6A722BF9">
      <w:pPr>
        <w:pStyle w:val="ListParagraph"/>
        <w:numPr>
          <w:ilvl w:val="0"/>
          <w:numId w:val="1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45333746">
        <w:rPr>
          <w:rFonts w:ascii="Arial" w:hAnsi="Arial" w:eastAsia="Arial" w:cs="Arial"/>
          <w:color w:val="000000" w:themeColor="text1"/>
          <w:sz w:val="20"/>
          <w:szCs w:val="20"/>
        </w:rPr>
        <w:t>What motivates or deters professionals from participating in ethics discourse?</w:t>
      </w:r>
    </w:p>
    <w:p w:rsidR="721FC7E9" w:rsidP="45333746" w:rsidRDefault="721FC7E9" w14:paraId="452E4CCE" w14:textId="0864A155">
      <w:pPr>
        <w:pStyle w:val="ListParagraph"/>
        <w:numPr>
          <w:ilvl w:val="0"/>
          <w:numId w:val="1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45333746">
        <w:rPr>
          <w:rFonts w:ascii="Arial" w:hAnsi="Arial" w:eastAsia="Arial" w:cs="Arial"/>
          <w:color w:val="000000" w:themeColor="text1"/>
          <w:sz w:val="20"/>
          <w:szCs w:val="20"/>
        </w:rPr>
        <w:t>Could certification programs improve ethical foundations?</w:t>
      </w:r>
    </w:p>
    <w:p w:rsidR="721FC7E9" w:rsidP="45333746" w:rsidRDefault="721FC7E9" w14:paraId="3DD482D8" w14:textId="2C079279">
      <w:pPr>
        <w:pStyle w:val="ListParagraph"/>
        <w:numPr>
          <w:ilvl w:val="0"/>
          <w:numId w:val="1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45333746">
        <w:rPr>
          <w:rFonts w:ascii="Arial" w:hAnsi="Arial" w:eastAsia="Arial" w:cs="Arial"/>
          <w:color w:val="000000" w:themeColor="text1"/>
          <w:sz w:val="20"/>
          <w:szCs w:val="20"/>
        </w:rPr>
        <w:t>How can professional ethics be enforced across organizations?</w:t>
      </w:r>
    </w:p>
    <w:p w:rsidR="721FC7E9" w:rsidP="45333746" w:rsidRDefault="721FC7E9" w14:paraId="13BF63E7" w14:textId="5FD48405">
      <w:pPr>
        <w:pStyle w:val="ListParagraph"/>
        <w:numPr>
          <w:ilvl w:val="0"/>
          <w:numId w:val="1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45333746">
        <w:rPr>
          <w:rFonts w:ascii="Arial" w:hAnsi="Arial" w:eastAsia="Arial" w:cs="Arial"/>
          <w:color w:val="000000" w:themeColor="text1"/>
          <w:sz w:val="20"/>
          <w:szCs w:val="20"/>
        </w:rPr>
        <w:t>What organizational structures support ethical leadership?</w:t>
      </w:r>
    </w:p>
    <w:p w:rsidR="721FC7E9" w:rsidP="45333746" w:rsidRDefault="721FC7E9" w14:paraId="7C6E0979" w14:textId="32462CEC">
      <w:pPr>
        <w:pStyle w:val="ListParagraph"/>
        <w:numPr>
          <w:ilvl w:val="0"/>
          <w:numId w:val="1"/>
        </w:numPr>
        <w:spacing w:after="735" w:line="265" w:lineRule="auto"/>
        <w:rPr>
          <w:rFonts w:ascii="Arial" w:hAnsi="Arial" w:eastAsia="Arial" w:cs="Arial"/>
          <w:color w:val="000000" w:themeColor="text1"/>
          <w:szCs w:val="22"/>
        </w:rPr>
      </w:pPr>
      <w:r w:rsidRPr="45333746">
        <w:rPr>
          <w:rFonts w:ascii="Arial" w:hAnsi="Arial" w:eastAsia="Arial" w:cs="Arial"/>
          <w:color w:val="000000" w:themeColor="text1"/>
          <w:sz w:val="20"/>
          <w:szCs w:val="20"/>
        </w:rPr>
        <w:t>How can statisticians influence ethics in interdisciplinary teams?</w:t>
      </w:r>
    </w:p>
    <w:p w:rsidR="004555E4" w:rsidP="067FF897" w:rsidRDefault="218D3B9F" w14:paraId="1C444B3D" w14:textId="6C6BAE80">
      <w:pPr>
        <w:pStyle w:val="Heading1"/>
        <w:numPr>
          <w:ilvl w:val="0"/>
          <w:numId w:val="0"/>
        </w:numPr>
        <w:shd w:val="clear" w:color="auto" w:fill="0076A8"/>
        <w:spacing w:after="156" w:line="259" w:lineRule="auto"/>
        <w:ind w:left="-15"/>
        <w:rPr>
          <w:color w:val="FFFFFF" w:themeColor="background1"/>
        </w:rPr>
      </w:pPr>
      <w:r w:rsidRPr="45333746">
        <w:rPr>
          <w:color w:val="FFFFFF" w:themeColor="background1"/>
        </w:rPr>
        <w:t>8</w:t>
      </w:r>
      <w:r w:rsidRPr="45333746" w:rsidR="004555E4">
        <w:rPr>
          <w:color w:val="FFFFFF" w:themeColor="background1"/>
        </w:rPr>
        <w:t>. Biases in the Data Science Lifecycle</w:t>
      </w:r>
    </w:p>
    <w:p w:rsidR="004555E4" w:rsidP="067FF897" w:rsidRDefault="004555E4" w14:paraId="36CE2D17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Reference:</w:t>
      </w:r>
      <w:r w:rsidRPr="067FF897">
        <w:rPr>
          <w:rFonts w:ascii="Arial" w:hAnsi="Arial" w:eastAsia="Arial" w:cs="Arial"/>
        </w:rPr>
        <w:t xml:space="preserve"> Ho &amp; </w:t>
      </w:r>
      <w:proofErr w:type="spellStart"/>
      <w:r w:rsidRPr="067FF897">
        <w:rPr>
          <w:rFonts w:ascii="Arial" w:hAnsi="Arial" w:eastAsia="Arial" w:cs="Arial"/>
        </w:rPr>
        <w:t>Beyan</w:t>
      </w:r>
      <w:proofErr w:type="spellEnd"/>
      <w:r w:rsidRPr="067FF897">
        <w:rPr>
          <w:rFonts w:ascii="Arial" w:hAnsi="Arial" w:eastAsia="Arial" w:cs="Arial"/>
        </w:rPr>
        <w:t xml:space="preserve"> (2020) (</w:t>
      </w:r>
      <w:hyperlink r:id="rId16">
        <w:r w:rsidRPr="067FF897">
          <w:rPr>
            <w:rFonts w:ascii="Arial" w:hAnsi="Arial" w:eastAsia="Arial" w:cs="Arial"/>
            <w:color w:val="0000FF"/>
          </w:rPr>
          <w:t>Link</w:t>
        </w:r>
      </w:hyperlink>
      <w:hyperlink r:id="rId17">
        <w:r w:rsidRPr="067FF897">
          <w:rPr>
            <w:rFonts w:ascii="Arial" w:hAnsi="Arial" w:eastAsia="Arial" w:cs="Arial"/>
          </w:rPr>
          <w:t>)</w:t>
        </w:r>
      </w:hyperlink>
    </w:p>
    <w:p w:rsidR="004555E4" w:rsidP="067FF897" w:rsidRDefault="004555E4" w14:paraId="7B9E8089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Summary:</w:t>
      </w:r>
      <w:r w:rsidRPr="067FF897">
        <w:rPr>
          <w:rFonts w:ascii="Arial" w:hAnsi="Arial" w:eastAsia="Arial" w:cs="Arial"/>
        </w:rPr>
        <w:t xml:space="preserve"> Identifies how biases arise at different stages—collection, modeling, deployment—and urges increased awareness and mitigation strategies throughout the lifecycle.</w:t>
      </w:r>
    </w:p>
    <w:p w:rsidR="004555E4" w:rsidP="067FF897" w:rsidRDefault="004555E4" w14:paraId="57BDA56F" w14:textId="77777777">
      <w:pPr>
        <w:spacing w:after="107"/>
        <w:ind w:left="-5" w:hanging="10"/>
      </w:pPr>
      <w:r w:rsidRPr="067FF897">
        <w:rPr>
          <w:rFonts w:ascii="Arial" w:hAnsi="Arial" w:eastAsia="Arial" w:cs="Arial"/>
          <w:b/>
          <w:bCs/>
        </w:rPr>
        <w:t>Discussion Questions:</w:t>
      </w:r>
    </w:p>
    <w:p w:rsidR="004555E4" w:rsidP="067FF897" w:rsidRDefault="004555E4" w14:paraId="20AB6453" w14:textId="77777777">
      <w:pPr>
        <w:pStyle w:val="ListParagraph"/>
        <w:numPr>
          <w:ilvl w:val="0"/>
          <w:numId w:val="5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At which stage are you most concerned about bias?</w:t>
      </w:r>
    </w:p>
    <w:p w:rsidR="004555E4" w:rsidP="067FF897" w:rsidRDefault="004555E4" w14:paraId="274D4441" w14:textId="77777777">
      <w:pPr>
        <w:pStyle w:val="ListParagraph"/>
        <w:numPr>
          <w:ilvl w:val="0"/>
          <w:numId w:val="5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can bias be made visible and correctable in workflows?</w:t>
      </w:r>
    </w:p>
    <w:p w:rsidR="004555E4" w:rsidP="067FF897" w:rsidRDefault="004555E4" w14:paraId="665EF5AF" w14:textId="77777777">
      <w:pPr>
        <w:pStyle w:val="ListParagraph"/>
        <w:numPr>
          <w:ilvl w:val="0"/>
          <w:numId w:val="5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What training or tools would help detect bias early?</w:t>
      </w:r>
    </w:p>
    <w:p w:rsidR="004555E4" w:rsidP="067FF897" w:rsidRDefault="004555E4" w14:paraId="67DAA941" w14:textId="77777777">
      <w:pPr>
        <w:pStyle w:val="ListParagraph"/>
        <w:numPr>
          <w:ilvl w:val="0"/>
          <w:numId w:val="5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can non-experts contribute to bias mitigation?</w:t>
      </w:r>
    </w:p>
    <w:p w:rsidR="004555E4" w:rsidP="067FF897" w:rsidRDefault="004555E4" w14:paraId="04FEA67C" w14:textId="47DDE4BE">
      <w:pPr>
        <w:pStyle w:val="ListParagraph"/>
        <w:numPr>
          <w:ilvl w:val="0"/>
          <w:numId w:val="5"/>
        </w:numPr>
        <w:spacing w:after="766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Should there be audits for bias in deployed models?</w:t>
      </w:r>
    </w:p>
    <w:p w:rsidR="067FF897" w:rsidP="067FF897" w:rsidRDefault="067FF897" w14:paraId="10C5B671" w14:textId="59F211CC">
      <w:pPr>
        <w:keepNext/>
        <w:keepLines/>
      </w:pPr>
    </w:p>
    <w:p w:rsidR="004555E4" w:rsidP="067FF897" w:rsidRDefault="1F1CCF88" w14:paraId="321973A8" w14:textId="33F678CD">
      <w:pPr>
        <w:pStyle w:val="Heading1"/>
        <w:numPr>
          <w:ilvl w:val="0"/>
          <w:numId w:val="0"/>
        </w:numPr>
        <w:shd w:val="clear" w:color="auto" w:fill="0076A8"/>
        <w:spacing w:after="156" w:line="259" w:lineRule="auto"/>
        <w:ind w:left="-15"/>
        <w:rPr>
          <w:color w:val="FFFFFF" w:themeColor="background1"/>
        </w:rPr>
      </w:pPr>
      <w:r w:rsidRPr="45333746">
        <w:rPr>
          <w:color w:val="FFFFFF" w:themeColor="background1"/>
        </w:rPr>
        <w:t>9</w:t>
      </w:r>
      <w:r w:rsidRPr="45333746" w:rsidR="004555E4">
        <w:rPr>
          <w:color w:val="FFFFFF" w:themeColor="background1"/>
        </w:rPr>
        <w:t>. A Non-Expert's Introduction to Data Ethics for Mathematicians</w:t>
      </w:r>
    </w:p>
    <w:p w:rsidR="004555E4" w:rsidP="067FF897" w:rsidRDefault="004555E4" w14:paraId="7B32AB9C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Reference:</w:t>
      </w:r>
      <w:r w:rsidRPr="067FF897">
        <w:rPr>
          <w:rFonts w:ascii="Arial" w:hAnsi="Arial" w:eastAsia="Arial" w:cs="Arial"/>
        </w:rPr>
        <w:t xml:space="preserve"> Porter (2022) (</w:t>
      </w:r>
      <w:hyperlink r:id="rId18">
        <w:r w:rsidRPr="067FF897">
          <w:rPr>
            <w:rFonts w:ascii="Arial" w:hAnsi="Arial" w:eastAsia="Arial" w:cs="Arial"/>
            <w:color w:val="0000FF"/>
          </w:rPr>
          <w:t>Link</w:t>
        </w:r>
      </w:hyperlink>
      <w:r w:rsidRPr="067FF897">
        <w:rPr>
          <w:rFonts w:ascii="Arial" w:hAnsi="Arial" w:eastAsia="Arial" w:cs="Arial"/>
        </w:rPr>
        <w:t>)</w:t>
      </w:r>
    </w:p>
    <w:p w:rsidR="004555E4" w:rsidP="067FF897" w:rsidRDefault="004555E4" w14:paraId="4C3CFB26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Summary:</w:t>
      </w:r>
      <w:r w:rsidRPr="067FF897">
        <w:rPr>
          <w:rFonts w:ascii="Arial" w:hAnsi="Arial" w:eastAsia="Arial" w:cs="Arial"/>
        </w:rPr>
        <w:t xml:space="preserve"> A primer on data ethics for mathematicians; covers topics like open data, privacy vs. openness, replicability, and the role of institutional review.</w:t>
      </w:r>
    </w:p>
    <w:p w:rsidR="004555E4" w:rsidP="067FF897" w:rsidRDefault="004555E4" w14:paraId="614511B4" w14:textId="77777777">
      <w:pPr>
        <w:spacing w:after="107"/>
        <w:ind w:left="-5" w:hanging="10"/>
      </w:pPr>
      <w:r w:rsidRPr="067FF897">
        <w:rPr>
          <w:rFonts w:ascii="Arial" w:hAnsi="Arial" w:eastAsia="Arial" w:cs="Arial"/>
          <w:b/>
          <w:bCs/>
        </w:rPr>
        <w:t>Discussion Questions:</w:t>
      </w:r>
    </w:p>
    <w:p w:rsidR="004555E4" w:rsidP="067FF897" w:rsidRDefault="004555E4" w14:paraId="13A0428F" w14:textId="77777777">
      <w:pPr>
        <w:pStyle w:val="ListParagraph"/>
        <w:numPr>
          <w:ilvl w:val="0"/>
          <w:numId w:val="4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As a mathematician or statistician, where do you see ethical blind spots?</w:t>
      </w:r>
    </w:p>
    <w:p w:rsidR="004555E4" w:rsidP="067FF897" w:rsidRDefault="004555E4" w14:paraId="7EE2223E" w14:textId="77777777">
      <w:pPr>
        <w:pStyle w:val="ListParagraph"/>
        <w:numPr>
          <w:ilvl w:val="0"/>
          <w:numId w:val="4"/>
        </w:numPr>
        <w:spacing w:after="0" w:line="334" w:lineRule="auto"/>
        <w:ind w:right="4460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should privacy and open science be balanced? What roles do IRBs play in modern research ethics?</w:t>
      </w:r>
    </w:p>
    <w:p w:rsidR="004555E4" w:rsidP="067FF897" w:rsidRDefault="004555E4" w14:paraId="7E948578" w14:textId="77777777">
      <w:pPr>
        <w:pStyle w:val="ListParagraph"/>
        <w:numPr>
          <w:ilvl w:val="0"/>
          <w:numId w:val="4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Does replicability sometimes conflict with privacy?</w:t>
      </w:r>
    </w:p>
    <w:p w:rsidR="004555E4" w:rsidP="067FF897" w:rsidRDefault="004555E4" w14:paraId="30916784" w14:textId="457C1F5D">
      <w:pPr>
        <w:pStyle w:val="ListParagraph"/>
        <w:numPr>
          <w:ilvl w:val="0"/>
          <w:numId w:val="4"/>
        </w:numPr>
        <w:spacing w:after="735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can ethics be woven into math/stat education?</w:t>
      </w:r>
    </w:p>
    <w:p w:rsidR="004555E4" w:rsidP="067FF897" w:rsidRDefault="6276BDBB" w14:paraId="401408C1" w14:textId="75796850">
      <w:pPr>
        <w:pStyle w:val="Heading1"/>
        <w:numPr>
          <w:ilvl w:val="0"/>
          <w:numId w:val="0"/>
        </w:numPr>
        <w:shd w:val="clear" w:color="auto" w:fill="0076A8"/>
        <w:spacing w:after="156" w:line="259" w:lineRule="auto"/>
        <w:ind w:left="-15"/>
        <w:rPr>
          <w:color w:val="FFFFFF" w:themeColor="background1"/>
        </w:rPr>
      </w:pPr>
      <w:r w:rsidRPr="45333746">
        <w:rPr>
          <w:color w:val="FFFFFF" w:themeColor="background1"/>
        </w:rPr>
        <w:t>10</w:t>
      </w:r>
      <w:r w:rsidRPr="45333746" w:rsidR="004555E4">
        <w:rPr>
          <w:color w:val="FFFFFF" w:themeColor="background1"/>
        </w:rPr>
        <w:t>. Data Feminism</w:t>
      </w:r>
    </w:p>
    <w:p w:rsidR="004555E4" w:rsidP="067FF897" w:rsidRDefault="004555E4" w14:paraId="5E2C739F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Reference:</w:t>
      </w:r>
      <w:r w:rsidRPr="067FF897">
        <w:rPr>
          <w:rFonts w:ascii="Arial" w:hAnsi="Arial" w:eastAsia="Arial" w:cs="Arial"/>
        </w:rPr>
        <w:t xml:space="preserve"> </w:t>
      </w:r>
      <w:proofErr w:type="spellStart"/>
      <w:r w:rsidRPr="067FF897">
        <w:rPr>
          <w:rFonts w:ascii="Arial" w:hAnsi="Arial" w:eastAsia="Arial" w:cs="Arial"/>
        </w:rPr>
        <w:t>D’Ignazio</w:t>
      </w:r>
      <w:proofErr w:type="spellEnd"/>
      <w:r w:rsidRPr="067FF897">
        <w:rPr>
          <w:rFonts w:ascii="Arial" w:hAnsi="Arial" w:eastAsia="Arial" w:cs="Arial"/>
        </w:rPr>
        <w:t xml:space="preserve"> &amp; Klein (2020) (</w:t>
      </w:r>
      <w:hyperlink r:id="rId19">
        <w:r w:rsidRPr="067FF897">
          <w:rPr>
            <w:rFonts w:ascii="Arial" w:hAnsi="Arial" w:eastAsia="Arial" w:cs="Arial"/>
            <w:color w:val="0000FF"/>
          </w:rPr>
          <w:t>Lin</w:t>
        </w:r>
        <w:r w:rsidRPr="067FF897">
          <w:rPr>
            <w:rFonts w:ascii="Arial" w:hAnsi="Arial" w:eastAsia="Arial" w:cs="Arial"/>
            <w:color w:val="0000FF"/>
          </w:rPr>
          <w:t>k</w:t>
        </w:r>
      </w:hyperlink>
      <w:r w:rsidRPr="067FF897">
        <w:rPr>
          <w:rFonts w:ascii="Arial" w:hAnsi="Arial" w:eastAsia="Arial" w:cs="Arial"/>
        </w:rPr>
        <w:t>)</w:t>
      </w:r>
    </w:p>
    <w:p w:rsidR="004555E4" w:rsidP="067FF897" w:rsidRDefault="004555E4" w14:paraId="2FE38E69" w14:textId="77777777">
      <w:pPr>
        <w:spacing w:after="128" w:line="258" w:lineRule="auto"/>
        <w:ind w:left="-5" w:hanging="10"/>
      </w:pPr>
      <w:r w:rsidRPr="067FF897">
        <w:rPr>
          <w:rFonts w:ascii="Arial" w:hAnsi="Arial" w:eastAsia="Arial" w:cs="Arial"/>
          <w:b/>
          <w:bCs/>
        </w:rPr>
        <w:t>Summary:</w:t>
      </w:r>
      <w:r w:rsidRPr="067FF897">
        <w:rPr>
          <w:rFonts w:ascii="Arial" w:hAnsi="Arial" w:eastAsia="Arial" w:cs="Arial"/>
        </w:rPr>
        <w:t xml:space="preserve"> Applies intersectional feminist theory to data science, highlighting power inequities, data injustices, and proposing a framework that goes beyond fairness to challenge systemic biases.</w:t>
      </w:r>
    </w:p>
    <w:p w:rsidR="004555E4" w:rsidP="067FF897" w:rsidRDefault="004555E4" w14:paraId="607BF5F2" w14:textId="77777777">
      <w:pPr>
        <w:spacing w:after="107"/>
        <w:ind w:left="-5" w:hanging="10"/>
      </w:pPr>
      <w:r w:rsidRPr="067FF897">
        <w:rPr>
          <w:rFonts w:ascii="Arial" w:hAnsi="Arial" w:eastAsia="Arial" w:cs="Arial"/>
          <w:b/>
          <w:bCs/>
        </w:rPr>
        <w:t>Discussion Questions:</w:t>
      </w:r>
    </w:p>
    <w:p w:rsidR="004555E4" w:rsidP="067FF897" w:rsidRDefault="004555E4" w14:paraId="6552DB42" w14:textId="77777777">
      <w:pPr>
        <w:pStyle w:val="ListParagraph"/>
        <w:numPr>
          <w:ilvl w:val="0"/>
          <w:numId w:val="3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does power shape data project outcomes?</w:t>
      </w:r>
    </w:p>
    <w:p w:rsidR="004555E4" w:rsidP="067FF897" w:rsidRDefault="004555E4" w14:paraId="268C35B2" w14:textId="77777777">
      <w:pPr>
        <w:pStyle w:val="ListParagraph"/>
        <w:numPr>
          <w:ilvl w:val="0"/>
          <w:numId w:val="3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What does 'data never speak for themselves' mean in practice?</w:t>
      </w:r>
    </w:p>
    <w:p w:rsidR="004555E4" w:rsidP="067FF897" w:rsidRDefault="004555E4" w14:paraId="1CB1CC96" w14:textId="77777777">
      <w:pPr>
        <w:pStyle w:val="ListParagraph"/>
        <w:numPr>
          <w:ilvl w:val="0"/>
          <w:numId w:val="3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How can invisible labor be acknowledged in teams/projects?</w:t>
      </w:r>
    </w:p>
    <w:p w:rsidR="004555E4" w:rsidP="067FF897" w:rsidRDefault="004555E4" w14:paraId="0B843B98" w14:textId="77777777">
      <w:pPr>
        <w:pStyle w:val="ListParagraph"/>
        <w:numPr>
          <w:ilvl w:val="0"/>
          <w:numId w:val="3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67FF897">
        <w:rPr>
          <w:rFonts w:ascii="Arial" w:hAnsi="Arial" w:eastAsia="Arial" w:cs="Arial"/>
          <w:sz w:val="20"/>
          <w:szCs w:val="20"/>
        </w:rPr>
        <w:t>Can feminist approaches improve data visualization?</w:t>
      </w:r>
    </w:p>
    <w:p w:rsidRPr="00F91DC0" w:rsidR="32B62814" w:rsidP="45333746" w:rsidRDefault="004555E4" w14:paraId="197B9217" w14:textId="08EB845F">
      <w:pPr>
        <w:pStyle w:val="ListParagraph"/>
        <w:keepNext/>
        <w:keepLines/>
        <w:numPr>
          <w:ilvl w:val="0"/>
          <w:numId w:val="3"/>
        </w:numPr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45333746">
        <w:rPr>
          <w:rFonts w:ascii="Arial" w:hAnsi="Arial" w:eastAsia="Arial" w:cs="Arial"/>
          <w:sz w:val="20"/>
          <w:szCs w:val="20"/>
        </w:rPr>
        <w:t>How might data feminism reshape ethics frameworks?</w:t>
      </w:r>
    </w:p>
    <w:p w:rsidR="004178A2" w:rsidRDefault="004178A2" w14:paraId="4A12EFA7" w14:textId="49A54C83">
      <w:pPr>
        <w:spacing w:line="278" w:lineRule="auto"/>
        <w:rPr>
          <w:rFonts w:ascii="Arial" w:hAnsi="Arial" w:eastAsia="Arial" w:cs="Arial"/>
          <w:sz w:val="20"/>
          <w:szCs w:val="20"/>
        </w:rPr>
      </w:pPr>
      <w:r>
        <w:rPr>
          <w:rFonts w:ascii="Arial" w:hAnsi="Arial" w:eastAsia="Arial" w:cs="Arial"/>
          <w:sz w:val="20"/>
          <w:szCs w:val="20"/>
        </w:rPr>
        <w:br w:type="page"/>
      </w:r>
    </w:p>
    <w:p w:rsidR="00F91DC0" w:rsidP="00F91DC0" w:rsidRDefault="00F91DC0" w14:paraId="65751089" w14:textId="77777777">
      <w:pPr>
        <w:pStyle w:val="ListParagraph"/>
        <w:keepNext/>
        <w:keepLines/>
        <w:spacing w:after="67" w:line="265" w:lineRule="auto"/>
        <w:ind w:left="645"/>
        <w:rPr>
          <w:rFonts w:ascii="Arial" w:hAnsi="Arial" w:eastAsia="Arial" w:cs="Arial"/>
          <w:sz w:val="20"/>
          <w:szCs w:val="20"/>
        </w:rPr>
      </w:pPr>
    </w:p>
    <w:p w:rsidR="00F91DC0" w:rsidP="00F91DC0" w:rsidRDefault="00F91DC0" w14:paraId="68595E59" w14:textId="49AB138E">
      <w:pPr>
        <w:pStyle w:val="Heading1"/>
        <w:numPr>
          <w:ilvl w:val="0"/>
          <w:numId w:val="0"/>
        </w:numPr>
        <w:shd w:val="clear" w:color="auto" w:fill="0076A8"/>
        <w:spacing w:after="156" w:line="259" w:lineRule="auto"/>
        <w:ind w:left="-15"/>
        <w:rPr>
          <w:color w:val="FFFFFF" w:themeColor="background1"/>
        </w:rPr>
      </w:pPr>
      <w:r w:rsidRPr="45333746">
        <w:rPr>
          <w:color w:val="FFFFFF" w:themeColor="background1"/>
        </w:rPr>
        <w:t>1</w:t>
      </w:r>
      <w:r>
        <w:rPr>
          <w:color w:val="FFFFFF" w:themeColor="background1"/>
        </w:rPr>
        <w:t>1</w:t>
      </w:r>
      <w:r w:rsidRPr="45333746">
        <w:rPr>
          <w:color w:val="FFFFFF" w:themeColor="background1"/>
        </w:rPr>
        <w:t xml:space="preserve">. </w:t>
      </w:r>
      <w:r w:rsidRPr="008B59E8" w:rsidR="008B59E8">
        <w:rPr>
          <w:color w:val="FFFFFF" w:themeColor="background1"/>
        </w:rPr>
        <w:t>How Does International Guidance for Statistical Practice Align with the ASA Ethical Guidelines for Statistical Practice?</w:t>
      </w:r>
    </w:p>
    <w:p w:rsidR="008B59E8" w:rsidP="004178A2" w:rsidRDefault="008B59E8" w14:paraId="3313923F" w14:textId="77777777">
      <w:pPr>
        <w:keepNext/>
        <w:keepLines/>
        <w:spacing w:after="67" w:line="265" w:lineRule="auto"/>
        <w:rPr>
          <w:rFonts w:ascii="Arial" w:hAnsi="Arial" w:eastAsia="Arial" w:cs="Arial"/>
          <w:b/>
          <w:bCs/>
          <w:color w:val="000000" w:themeColor="text1"/>
          <w:szCs w:val="22"/>
        </w:rPr>
      </w:pPr>
    </w:p>
    <w:p w:rsidR="00F91DC0" w:rsidP="004178A2" w:rsidRDefault="00F91DC0" w14:paraId="07D6E73C" w14:textId="7DA16102">
      <w:pPr>
        <w:keepNext/>
        <w:keepLines/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0F91DC0">
        <w:rPr>
          <w:rFonts w:ascii="Arial" w:hAnsi="Arial" w:eastAsia="Arial" w:cs="Arial"/>
          <w:b/>
          <w:bCs/>
          <w:color w:val="000000" w:themeColor="text1"/>
          <w:szCs w:val="22"/>
        </w:rPr>
        <w:t>Reference:</w:t>
      </w:r>
      <w:r>
        <w:rPr>
          <w:rFonts w:ascii="Arial" w:hAnsi="Arial" w:eastAsia="Arial" w:cs="Arial"/>
          <w:color w:val="000000" w:themeColor="text1"/>
          <w:szCs w:val="22"/>
        </w:rPr>
        <w:t xml:space="preserve">  </w:t>
      </w:r>
      <w:proofErr w:type="spellStart"/>
      <w:r>
        <w:rPr>
          <w:rFonts w:ascii="Arial" w:hAnsi="Arial" w:eastAsia="Arial" w:cs="Arial"/>
          <w:color w:val="000000" w:themeColor="text1"/>
          <w:szCs w:val="22"/>
        </w:rPr>
        <w:t>Tractenberg</w:t>
      </w:r>
      <w:proofErr w:type="spellEnd"/>
      <w:r>
        <w:rPr>
          <w:rFonts w:ascii="Arial" w:hAnsi="Arial" w:eastAsia="Arial" w:cs="Arial"/>
          <w:color w:val="000000" w:themeColor="text1"/>
          <w:szCs w:val="22"/>
        </w:rPr>
        <w:t xml:space="preserve"> &amp; Park (2025) (</w:t>
      </w:r>
      <w:hyperlink w:history="1" r:id="rId20">
        <w:r w:rsidRPr="00F91DC0">
          <w:rPr>
            <w:rStyle w:val="Hyperlink"/>
            <w:rFonts w:ascii="Arial" w:hAnsi="Arial" w:eastAsia="Arial" w:cs="Arial"/>
            <w:szCs w:val="22"/>
          </w:rPr>
          <w:t>Link</w:t>
        </w:r>
      </w:hyperlink>
      <w:r>
        <w:rPr>
          <w:rFonts w:ascii="Arial" w:hAnsi="Arial" w:eastAsia="Arial" w:cs="Arial"/>
          <w:color w:val="000000" w:themeColor="text1"/>
          <w:szCs w:val="22"/>
        </w:rPr>
        <w:t>)</w:t>
      </w:r>
    </w:p>
    <w:p w:rsidRPr="00F91DC0" w:rsidR="00F91DC0" w:rsidP="004178A2" w:rsidRDefault="00F91DC0" w14:paraId="6002734D" w14:textId="630D1476">
      <w:pPr>
        <w:keepNext/>
        <w:keepLines/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  <w:r w:rsidRPr="00F91DC0">
        <w:rPr>
          <w:rFonts w:ascii="Arial" w:hAnsi="Arial" w:eastAsia="Arial" w:cs="Arial"/>
          <w:b/>
          <w:bCs/>
          <w:color w:val="000000" w:themeColor="text1"/>
          <w:szCs w:val="22"/>
        </w:rPr>
        <w:t>Summary:</w:t>
      </w:r>
      <w:r w:rsidRPr="00F91DC0">
        <w:rPr>
          <w:rFonts w:ascii="Arial" w:hAnsi="Arial" w:eastAsia="Arial" w:cs="Arial"/>
          <w:color w:val="000000" w:themeColor="text1"/>
          <w:szCs w:val="22"/>
        </w:rPr>
        <w:t xml:space="preserve">  </w:t>
      </w:r>
      <w:r w:rsidRPr="00F91DC0">
        <w:rPr>
          <w:rFonts w:ascii="Arial" w:hAnsi="Arial" w:eastAsia="Arial" w:cs="Arial"/>
          <w:color w:val="000000" w:themeColor="text1"/>
          <w:szCs w:val="22"/>
        </w:rPr>
        <w:t xml:space="preserve">This article compares the </w:t>
      </w:r>
      <w:r w:rsidRPr="00F91DC0">
        <w:rPr>
          <w:rFonts w:ascii="Arial" w:hAnsi="Arial" w:eastAsia="Arial" w:cs="Arial"/>
          <w:b/>
          <w:bCs/>
          <w:color w:val="000000" w:themeColor="text1"/>
          <w:szCs w:val="22"/>
        </w:rPr>
        <w:t>ASA Ethical Guidelines for Statistical Practice (ASA EGSP, 2022)</w:t>
      </w:r>
      <w:r w:rsidRPr="00F91DC0">
        <w:rPr>
          <w:rFonts w:ascii="Arial" w:hAnsi="Arial" w:eastAsia="Arial" w:cs="Arial"/>
          <w:color w:val="000000" w:themeColor="text1"/>
          <w:szCs w:val="22"/>
        </w:rPr>
        <w:t xml:space="preserve"> with major </w:t>
      </w:r>
      <w:r w:rsidRPr="00F91DC0">
        <w:rPr>
          <w:rFonts w:ascii="Arial" w:hAnsi="Arial" w:eastAsia="Arial" w:cs="Arial"/>
          <w:b/>
          <w:bCs/>
          <w:color w:val="000000" w:themeColor="text1"/>
          <w:szCs w:val="22"/>
        </w:rPr>
        <w:t>international codes and principles</w:t>
      </w:r>
      <w:r w:rsidRPr="00F91DC0">
        <w:rPr>
          <w:rFonts w:ascii="Arial" w:hAnsi="Arial" w:eastAsia="Arial" w:cs="Arial"/>
          <w:color w:val="000000" w:themeColor="text1"/>
          <w:szCs w:val="22"/>
        </w:rPr>
        <w:t xml:space="preserve"> governing statistics, including:</w:t>
      </w:r>
    </w:p>
    <w:p w:rsidRPr="00F91DC0" w:rsidR="00F91DC0" w:rsidP="004178A2" w:rsidRDefault="00F91DC0" w14:paraId="590E2DA8" w14:textId="77777777">
      <w:pPr>
        <w:pStyle w:val="ListParagraph"/>
        <w:keepNext/>
        <w:keepLines/>
        <w:numPr>
          <w:ilvl w:val="0"/>
          <w:numId w:val="21"/>
        </w:numPr>
        <w:spacing w:after="67" w:line="265" w:lineRule="auto"/>
        <w:ind w:left="720"/>
        <w:rPr>
          <w:rFonts w:ascii="Arial" w:hAnsi="Arial" w:eastAsia="Arial" w:cs="Arial"/>
          <w:color w:val="000000" w:themeColor="text1"/>
          <w:szCs w:val="22"/>
        </w:rPr>
      </w:pPr>
      <w:r w:rsidRPr="00F91DC0">
        <w:rPr>
          <w:rFonts w:ascii="Arial" w:hAnsi="Arial" w:eastAsia="Arial" w:cs="Arial"/>
          <w:b/>
          <w:bCs/>
          <w:color w:val="000000" w:themeColor="text1"/>
          <w:szCs w:val="22"/>
        </w:rPr>
        <w:t>United Nations Fundamental Principles of Official Statistics (UN FPOS, 2014)</w:t>
      </w:r>
    </w:p>
    <w:p w:rsidRPr="00F91DC0" w:rsidR="00F91DC0" w:rsidP="004178A2" w:rsidRDefault="00F91DC0" w14:paraId="0FFA7A53" w14:textId="77777777">
      <w:pPr>
        <w:pStyle w:val="ListParagraph"/>
        <w:keepNext/>
        <w:keepLines/>
        <w:numPr>
          <w:ilvl w:val="0"/>
          <w:numId w:val="21"/>
        </w:numPr>
        <w:spacing w:after="67" w:line="265" w:lineRule="auto"/>
        <w:ind w:left="720"/>
        <w:rPr>
          <w:rFonts w:ascii="Arial" w:hAnsi="Arial" w:eastAsia="Arial" w:cs="Arial"/>
          <w:color w:val="000000" w:themeColor="text1"/>
          <w:szCs w:val="22"/>
        </w:rPr>
      </w:pPr>
      <w:r w:rsidRPr="00F91DC0">
        <w:rPr>
          <w:rFonts w:ascii="Arial" w:hAnsi="Arial" w:eastAsia="Arial" w:cs="Arial"/>
          <w:b/>
          <w:bCs/>
          <w:color w:val="000000" w:themeColor="text1"/>
          <w:szCs w:val="22"/>
        </w:rPr>
        <w:t>European Statistics Code of Practice (ESSC CoP, 2017)</w:t>
      </w:r>
    </w:p>
    <w:p w:rsidRPr="00F91DC0" w:rsidR="00F91DC0" w:rsidP="004178A2" w:rsidRDefault="00F91DC0" w14:paraId="17337209" w14:textId="77777777">
      <w:pPr>
        <w:pStyle w:val="ListParagraph"/>
        <w:keepNext/>
        <w:keepLines/>
        <w:numPr>
          <w:ilvl w:val="0"/>
          <w:numId w:val="21"/>
        </w:numPr>
        <w:spacing w:after="67" w:line="265" w:lineRule="auto"/>
        <w:ind w:left="720"/>
        <w:rPr>
          <w:rFonts w:ascii="Arial" w:hAnsi="Arial" w:eastAsia="Arial" w:cs="Arial"/>
          <w:color w:val="000000" w:themeColor="text1"/>
          <w:szCs w:val="22"/>
        </w:rPr>
      </w:pPr>
      <w:r w:rsidRPr="00F91DC0">
        <w:rPr>
          <w:rFonts w:ascii="Arial" w:hAnsi="Arial" w:eastAsia="Arial" w:cs="Arial"/>
          <w:b/>
          <w:bCs/>
          <w:color w:val="000000" w:themeColor="text1"/>
          <w:szCs w:val="22"/>
        </w:rPr>
        <w:t>OECD Good Statistical Practice (2014)</w:t>
      </w:r>
    </w:p>
    <w:p w:rsidRPr="004178A2" w:rsidR="00F91DC0" w:rsidP="004178A2" w:rsidRDefault="00F91DC0" w14:paraId="2BAA795F" w14:textId="77777777">
      <w:pPr>
        <w:pStyle w:val="ListParagraph"/>
        <w:keepNext/>
        <w:keepLines/>
        <w:numPr>
          <w:ilvl w:val="0"/>
          <w:numId w:val="21"/>
        </w:numPr>
        <w:spacing w:after="67" w:line="265" w:lineRule="auto"/>
        <w:ind w:left="720"/>
        <w:rPr>
          <w:rFonts w:ascii="Arial" w:hAnsi="Arial" w:eastAsia="Arial" w:cs="Arial"/>
          <w:color w:val="000000" w:themeColor="text1"/>
          <w:szCs w:val="22"/>
        </w:rPr>
      </w:pPr>
      <w:r w:rsidRPr="00F91DC0">
        <w:rPr>
          <w:rFonts w:ascii="Arial" w:hAnsi="Arial" w:eastAsia="Arial" w:cs="Arial"/>
          <w:b/>
          <w:bCs/>
          <w:color w:val="000000" w:themeColor="text1"/>
          <w:szCs w:val="22"/>
        </w:rPr>
        <w:t>International Statistical Institute Declaration on Professional Ethics (2023)</w:t>
      </w:r>
    </w:p>
    <w:p w:rsidRPr="004178A2" w:rsidR="004178A2" w:rsidP="004178A2" w:rsidRDefault="004178A2" w14:paraId="224DD4DB" w14:textId="098DA79D">
      <w:pPr>
        <w:keepNext/>
        <w:keepLines/>
        <w:spacing w:after="67" w:line="265" w:lineRule="auto"/>
        <w:rPr>
          <w:rFonts w:ascii="Arial" w:hAnsi="Arial" w:eastAsia="Arial" w:cs="Arial"/>
          <w:b/>
          <w:bCs/>
          <w:color w:val="000000" w:themeColor="text1"/>
          <w:szCs w:val="22"/>
        </w:rPr>
      </w:pPr>
      <w:r w:rsidRPr="004178A2">
        <w:rPr>
          <w:rFonts w:ascii="Arial" w:hAnsi="Arial" w:eastAsia="Arial" w:cs="Arial"/>
          <w:b/>
          <w:bCs/>
          <w:color w:val="000000" w:themeColor="text1"/>
          <w:szCs w:val="22"/>
        </w:rPr>
        <w:t xml:space="preserve">Discussion </w:t>
      </w:r>
      <w:proofErr w:type="spellStart"/>
      <w:r w:rsidRPr="004178A2">
        <w:rPr>
          <w:rFonts w:ascii="Arial" w:hAnsi="Arial" w:eastAsia="Arial" w:cs="Arial"/>
          <w:b/>
          <w:bCs/>
          <w:color w:val="000000" w:themeColor="text1"/>
          <w:szCs w:val="22"/>
        </w:rPr>
        <w:t>Questions:</w:t>
      </w:r>
      <w:proofErr w:type="spellEnd"/>
    </w:p>
    <w:p w:rsidRPr="004178A2" w:rsidR="004178A2" w:rsidP="004178A2" w:rsidRDefault="004178A2" w14:paraId="7665930D" w14:textId="292972F4">
      <w:pPr>
        <w:pStyle w:val="NormalWeb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proofErr w:type="spellStart"/>
      <w:r w:rsidRPr="004178A2">
        <w:rPr>
          <w:rFonts w:ascii="Arial" w:hAnsi="Arial" w:cs="Arial"/>
          <w:sz w:val="22"/>
          <w:szCs w:val="22"/>
        </w:rPr>
        <w:t>Where</w:t>
      </w:r>
      <w:proofErr w:type="spellEnd"/>
      <w:r w:rsidRPr="004178A2">
        <w:rPr>
          <w:rFonts w:ascii="Arial" w:hAnsi="Arial" w:cs="Arial"/>
          <w:sz w:val="22"/>
          <w:szCs w:val="22"/>
        </w:rPr>
        <w:t xml:space="preserve"> do you see the strongest points of alignment between ASA guidelines and international codes?</w:t>
      </w:r>
    </w:p>
    <w:p w:rsidRPr="004178A2" w:rsidR="004178A2" w:rsidP="004178A2" w:rsidRDefault="004178A2" w14:paraId="31C743E6" w14:textId="362BBBFB">
      <w:pPr>
        <w:pStyle w:val="NormalWeb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4178A2">
        <w:rPr>
          <w:rFonts w:ascii="Arial" w:hAnsi="Arial" w:cs="Arial"/>
          <w:sz w:val="22"/>
          <w:szCs w:val="22"/>
        </w:rPr>
        <w:t>What kinds of tensions are most likely to affect practitioners in global or multinational collaborations?</w:t>
      </w:r>
    </w:p>
    <w:p w:rsidRPr="004178A2" w:rsidR="004178A2" w:rsidP="004178A2" w:rsidRDefault="004178A2" w14:paraId="448490DE" w14:textId="46D74EA5">
      <w:pPr>
        <w:pStyle w:val="NormalWeb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4178A2">
        <w:rPr>
          <w:rFonts w:ascii="Arial" w:hAnsi="Arial" w:cs="Arial"/>
          <w:sz w:val="22"/>
          <w:szCs w:val="22"/>
        </w:rPr>
        <w:t>How could ASA EGSP help resolve conflicts between timeliness and accuracy, or between independence and collaboration?</w:t>
      </w:r>
    </w:p>
    <w:p w:rsidRPr="004178A2" w:rsidR="004178A2" w:rsidP="004178A2" w:rsidRDefault="004178A2" w14:paraId="2CB664F9" w14:textId="4CF0EE33">
      <w:pPr>
        <w:pStyle w:val="NormalWeb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4178A2">
        <w:rPr>
          <w:rFonts w:ascii="Arial" w:hAnsi="Arial" w:cs="Arial"/>
          <w:sz w:val="22"/>
          <w:szCs w:val="22"/>
        </w:rPr>
        <w:t>Are organizational responsibilities (e.g., ASA Appendix) sufficiently addressed in international guidance?</w:t>
      </w:r>
    </w:p>
    <w:p w:rsidRPr="004178A2" w:rsidR="004178A2" w:rsidP="004178A2" w:rsidRDefault="004178A2" w14:paraId="6C4C7381" w14:textId="51EF07B2">
      <w:pPr>
        <w:pStyle w:val="NormalWeb"/>
        <w:numPr>
          <w:ilvl w:val="0"/>
          <w:numId w:val="22"/>
        </w:numPr>
        <w:rPr>
          <w:rFonts w:ascii="Arial" w:hAnsi="Arial" w:cs="Arial"/>
          <w:sz w:val="22"/>
          <w:szCs w:val="22"/>
        </w:rPr>
      </w:pPr>
      <w:r w:rsidRPr="004178A2">
        <w:rPr>
          <w:rFonts w:ascii="Arial" w:hAnsi="Arial" w:cs="Arial"/>
          <w:sz w:val="22"/>
          <w:szCs w:val="22"/>
        </w:rPr>
        <w:t xml:space="preserve">Should ASA’s guidelines serve as a </w:t>
      </w:r>
      <w:r w:rsidRPr="004178A2">
        <w:rPr>
          <w:rStyle w:val="Strong"/>
          <w:rFonts w:ascii="Arial" w:hAnsi="Arial" w:cs="Arial"/>
          <w:sz w:val="22"/>
          <w:szCs w:val="22"/>
        </w:rPr>
        <w:t>global ethical benchmark</w:t>
      </w:r>
      <w:r w:rsidRPr="004178A2">
        <w:rPr>
          <w:rFonts w:ascii="Arial" w:hAnsi="Arial" w:cs="Arial"/>
          <w:sz w:val="22"/>
          <w:szCs w:val="22"/>
        </w:rPr>
        <w:t xml:space="preserve"> for statistical practice?</w:t>
      </w:r>
    </w:p>
    <w:p w:rsidRPr="004178A2" w:rsidR="00F91DC0" w:rsidP="004178A2" w:rsidRDefault="00F91DC0" w14:paraId="0B3416BF" w14:textId="77777777">
      <w:pPr>
        <w:keepNext/>
        <w:keepLines/>
        <w:spacing w:after="67" w:line="265" w:lineRule="auto"/>
        <w:rPr>
          <w:rFonts w:ascii="Arial" w:hAnsi="Arial" w:eastAsia="Arial" w:cs="Arial"/>
          <w:color w:val="000000" w:themeColor="text1"/>
          <w:szCs w:val="22"/>
        </w:rPr>
      </w:pPr>
    </w:p>
    <w:sectPr w:rsidRPr="004178A2" w:rsidR="00F91DC0">
      <w:headerReference w:type="default" r:id="rId21"/>
      <w:footerReference w:type="default" r:id="rId22"/>
      <w:pgSz w:w="12240" w:h="15840" w:orient="portrait"/>
      <w:pgMar w:top="1200" w:right="1200" w:bottom="1315" w:left="12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FE2C1E" w:rsidRDefault="00FE2C1E" w14:paraId="780A789A" w14:textId="77777777">
      <w:pPr>
        <w:spacing w:after="0" w:line="240" w:lineRule="auto"/>
      </w:pPr>
      <w:r>
        <w:separator/>
      </w:r>
    </w:p>
  </w:endnote>
  <w:endnote w:type="continuationSeparator" w:id="0">
    <w:p w:rsidR="00FE2C1E" w:rsidRDefault="00FE2C1E" w14:paraId="53AE4E4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0"/>
      <w:gridCol w:w="3280"/>
      <w:gridCol w:w="3280"/>
    </w:tblGrid>
    <w:tr w:rsidR="067FF897" w:rsidTr="067FF897" w14:paraId="74D1F7E5" w14:textId="77777777">
      <w:trPr>
        <w:trHeight w:val="300"/>
      </w:trPr>
      <w:tc>
        <w:tcPr>
          <w:tcW w:w="3280" w:type="dxa"/>
        </w:tcPr>
        <w:p w:rsidR="067FF897" w:rsidP="067FF897" w:rsidRDefault="067FF897" w14:paraId="1823E215" w14:textId="73F684BD">
          <w:pPr>
            <w:pStyle w:val="Header"/>
            <w:ind w:left="-115"/>
          </w:pPr>
        </w:p>
      </w:tc>
      <w:tc>
        <w:tcPr>
          <w:tcW w:w="3280" w:type="dxa"/>
        </w:tcPr>
        <w:p w:rsidR="067FF897" w:rsidP="067FF897" w:rsidRDefault="067FF897" w14:paraId="4D466238" w14:textId="6F735EDA">
          <w:pPr>
            <w:pStyle w:val="Header"/>
            <w:jc w:val="center"/>
          </w:pPr>
        </w:p>
      </w:tc>
      <w:tc>
        <w:tcPr>
          <w:tcW w:w="3280" w:type="dxa"/>
        </w:tcPr>
        <w:p w:rsidR="067FF897" w:rsidP="067FF897" w:rsidRDefault="067FF897" w14:paraId="5D8EC0E3" w14:textId="0ED2A8EF">
          <w:pPr>
            <w:pStyle w:val="Header"/>
            <w:ind w:right="-115"/>
            <w:jc w:val="right"/>
          </w:pPr>
        </w:p>
      </w:tc>
    </w:tr>
  </w:tbl>
  <w:p w:rsidR="067FF897" w:rsidP="067FF897" w:rsidRDefault="067FF897" w14:paraId="66C9CEB0" w14:textId="3B26FF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FE2C1E" w:rsidRDefault="00FE2C1E" w14:paraId="39B5483E" w14:textId="77777777">
      <w:pPr>
        <w:spacing w:after="0" w:line="240" w:lineRule="auto"/>
      </w:pPr>
      <w:r>
        <w:separator/>
      </w:r>
    </w:p>
  </w:footnote>
  <w:footnote w:type="continuationSeparator" w:id="0">
    <w:p w:rsidR="00FE2C1E" w:rsidRDefault="00FE2C1E" w14:paraId="16BC775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80"/>
      <w:gridCol w:w="3280"/>
      <w:gridCol w:w="3280"/>
    </w:tblGrid>
    <w:tr w:rsidR="067FF897" w:rsidTr="067FF897" w14:paraId="4C6F7907" w14:textId="77777777">
      <w:trPr>
        <w:trHeight w:val="300"/>
      </w:trPr>
      <w:tc>
        <w:tcPr>
          <w:tcW w:w="3280" w:type="dxa"/>
        </w:tcPr>
        <w:p w:rsidR="067FF897" w:rsidP="067FF897" w:rsidRDefault="067FF897" w14:paraId="134C6549" w14:textId="5933E958">
          <w:pPr>
            <w:ind w:left="-115"/>
            <w:rPr>
              <w:rFonts w:ascii="Arial" w:hAnsi="Arial" w:eastAsia="Arial" w:cs="Arial"/>
              <w:b/>
              <w:bCs/>
              <w:color w:val="0C2340"/>
              <w:sz w:val="36"/>
              <w:szCs w:val="36"/>
            </w:rPr>
          </w:pPr>
          <w:r>
            <w:rPr>
              <w:noProof/>
            </w:rPr>
            <w:drawing>
              <wp:inline distT="0" distB="0" distL="0" distR="0" wp14:anchorId="558EAEB2" wp14:editId="09988889">
                <wp:extent cx="1828800" cy="1095375"/>
                <wp:effectExtent l="0" t="0" r="0" b="0"/>
                <wp:docPr id="487454182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53417579" name="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828800" cy="10953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80" w:type="dxa"/>
        </w:tcPr>
        <w:p w:rsidR="067FF897" w:rsidP="067FF897" w:rsidRDefault="067FF897" w14:paraId="742AB1B4" w14:textId="724B71D4">
          <w:pPr>
            <w:pStyle w:val="Header"/>
            <w:jc w:val="center"/>
          </w:pPr>
        </w:p>
      </w:tc>
      <w:tc>
        <w:tcPr>
          <w:tcW w:w="3280" w:type="dxa"/>
        </w:tcPr>
        <w:p w:rsidR="067FF897" w:rsidP="067FF897" w:rsidRDefault="067FF897" w14:paraId="15435B35" w14:textId="213C87BB">
          <w:pPr>
            <w:pStyle w:val="Header"/>
            <w:ind w:right="-115"/>
            <w:jc w:val="right"/>
          </w:pPr>
        </w:p>
      </w:tc>
    </w:tr>
  </w:tbl>
  <w:p w:rsidR="067FF897" w:rsidP="067FF897" w:rsidRDefault="067FF897" w14:paraId="57ACE9FA" w14:textId="2C1D007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4FF7"/>
    <w:multiLevelType w:val="hybridMultilevel"/>
    <w:tmpl w:val="496E5006"/>
    <w:lvl w:ilvl="0" w:tplc="8954BED8">
      <w:start w:val="1"/>
      <w:numFmt w:val="bullet"/>
      <w:lvlText w:val=""/>
      <w:lvlJc w:val="left"/>
      <w:pPr>
        <w:ind w:left="645" w:hanging="360"/>
      </w:pPr>
      <w:rPr>
        <w:rFonts w:hint="default" w:ascii="Symbol" w:hAnsi="Symbol"/>
      </w:rPr>
    </w:lvl>
    <w:lvl w:ilvl="1" w:tplc="202696F2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/>
      </w:rPr>
    </w:lvl>
    <w:lvl w:ilvl="2" w:tplc="2E389B6E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5EB01E20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3A761DC0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/>
      </w:rPr>
    </w:lvl>
    <w:lvl w:ilvl="5" w:tplc="9432B5C8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32D21152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DDDCC836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/>
      </w:rPr>
    </w:lvl>
    <w:lvl w:ilvl="8" w:tplc="55725612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1" w15:restartNumberingAfterBreak="0">
    <w:nsid w:val="086350EE"/>
    <w:multiLevelType w:val="hybridMultilevel"/>
    <w:tmpl w:val="F6662AEE"/>
    <w:lvl w:ilvl="0" w:tplc="589247EA">
      <w:start w:val="1"/>
      <w:numFmt w:val="bullet"/>
      <w:lvlText w:val=""/>
      <w:lvlJc w:val="left"/>
      <w:pPr>
        <w:ind w:left="645" w:hanging="360"/>
      </w:pPr>
      <w:rPr>
        <w:rFonts w:hint="default" w:ascii="Symbol" w:hAnsi="Symbol"/>
      </w:rPr>
    </w:lvl>
    <w:lvl w:ilvl="1" w:tplc="61209720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/>
      </w:rPr>
    </w:lvl>
    <w:lvl w:ilvl="2" w:tplc="358819F4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156C1BA0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413C2A54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/>
      </w:rPr>
    </w:lvl>
    <w:lvl w:ilvl="5" w:tplc="1B66997A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81E6BEF4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23F007DC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/>
      </w:rPr>
    </w:lvl>
    <w:lvl w:ilvl="8" w:tplc="F0F0BEF8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2" w15:restartNumberingAfterBreak="0">
    <w:nsid w:val="0C8D6043"/>
    <w:multiLevelType w:val="hybridMultilevel"/>
    <w:tmpl w:val="5EB238BC"/>
    <w:lvl w:ilvl="0" w:tplc="F98642B2">
      <w:start w:val="1"/>
      <w:numFmt w:val="bullet"/>
      <w:lvlText w:val=""/>
      <w:lvlJc w:val="left"/>
      <w:pPr>
        <w:ind w:left="645" w:hanging="360"/>
      </w:pPr>
      <w:rPr>
        <w:rFonts w:hint="default" w:ascii="Symbol" w:hAnsi="Symbol"/>
      </w:rPr>
    </w:lvl>
    <w:lvl w:ilvl="1" w:tplc="1FF2E14E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/>
      </w:rPr>
    </w:lvl>
    <w:lvl w:ilvl="2" w:tplc="ED4ACBE0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E564C6EE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1BD8AE36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/>
      </w:rPr>
    </w:lvl>
    <w:lvl w:ilvl="5" w:tplc="C7D82FD2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DE6A2ADA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78164D2E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/>
      </w:rPr>
    </w:lvl>
    <w:lvl w:ilvl="8" w:tplc="4C4EDD3C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3" w15:restartNumberingAfterBreak="0">
    <w:nsid w:val="130736F2"/>
    <w:multiLevelType w:val="hybridMultilevel"/>
    <w:tmpl w:val="FA6C8FFE"/>
    <w:lvl w:ilvl="0" w:tplc="9ADA1C3C">
      <w:start w:val="1"/>
      <w:numFmt w:val="bullet"/>
      <w:lvlText w:val="•"/>
      <w:lvlJc w:val="left"/>
      <w:pPr>
        <w:ind w:left="411" w:hanging="360"/>
      </w:pPr>
      <w:rPr>
        <w:rFonts w:hint="default" w:ascii="Arial" w:hAnsi="Arial"/>
      </w:rPr>
    </w:lvl>
    <w:lvl w:ilvl="1" w:tplc="97C85D42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D4AB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3721C4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194A36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76F40CB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840D3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86C831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742B6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1B97389D"/>
    <w:multiLevelType w:val="multilevel"/>
    <w:tmpl w:val="387656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5" w15:restartNumberingAfterBreak="0">
    <w:nsid w:val="236937B1"/>
    <w:multiLevelType w:val="hybridMultilevel"/>
    <w:tmpl w:val="7B443B90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27FEE4C7"/>
    <w:multiLevelType w:val="hybridMultilevel"/>
    <w:tmpl w:val="0A304F76"/>
    <w:lvl w:ilvl="0" w:tplc="E2766116">
      <w:start w:val="1"/>
      <w:numFmt w:val="bullet"/>
      <w:lvlText w:val=""/>
      <w:lvlJc w:val="left"/>
      <w:pPr>
        <w:ind w:left="645" w:hanging="360"/>
      </w:pPr>
      <w:rPr>
        <w:rFonts w:hint="default" w:ascii="Symbol" w:hAnsi="Symbol"/>
      </w:rPr>
    </w:lvl>
    <w:lvl w:ilvl="1" w:tplc="F2205A30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/>
      </w:rPr>
    </w:lvl>
    <w:lvl w:ilvl="2" w:tplc="73CCBDFA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AD229810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4A5AD43C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/>
      </w:rPr>
    </w:lvl>
    <w:lvl w:ilvl="5" w:tplc="B2642180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8278C994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C7E29DB2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/>
      </w:rPr>
    </w:lvl>
    <w:lvl w:ilvl="8" w:tplc="57503458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7" w15:restartNumberingAfterBreak="0">
    <w:nsid w:val="28ADB36B"/>
    <w:multiLevelType w:val="hybridMultilevel"/>
    <w:tmpl w:val="F90AAF5C"/>
    <w:lvl w:ilvl="0" w:tplc="E66A21AC">
      <w:start w:val="1"/>
      <w:numFmt w:val="bullet"/>
      <w:lvlText w:val=""/>
      <w:lvlJc w:val="left"/>
      <w:pPr>
        <w:ind w:left="645" w:hanging="360"/>
      </w:pPr>
      <w:rPr>
        <w:rFonts w:hint="default" w:ascii="Symbol" w:hAnsi="Symbol"/>
      </w:rPr>
    </w:lvl>
    <w:lvl w:ilvl="1" w:tplc="282214D4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/>
      </w:rPr>
    </w:lvl>
    <w:lvl w:ilvl="2" w:tplc="7716ED96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28D6FD48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5AF4ABDE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/>
      </w:rPr>
    </w:lvl>
    <w:lvl w:ilvl="5" w:tplc="CDCC901E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6F046988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138EB06A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/>
      </w:rPr>
    </w:lvl>
    <w:lvl w:ilvl="8" w:tplc="7B42FFA0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8" w15:restartNumberingAfterBreak="0">
    <w:nsid w:val="2AE12299"/>
    <w:multiLevelType w:val="hybridMultilevel"/>
    <w:tmpl w:val="5CBE72A2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9" w15:restartNumberingAfterBreak="0">
    <w:nsid w:val="2D832599"/>
    <w:multiLevelType w:val="hybridMultilevel"/>
    <w:tmpl w:val="AF7A6EA0"/>
    <w:lvl w:ilvl="0" w:tplc="78667836">
      <w:start w:val="1"/>
      <w:numFmt w:val="bullet"/>
      <w:lvlText w:val=""/>
      <w:lvlJc w:val="left"/>
      <w:pPr>
        <w:ind w:left="645" w:hanging="360"/>
      </w:pPr>
      <w:rPr>
        <w:rFonts w:hint="default" w:ascii="Symbol" w:hAnsi="Symbol"/>
      </w:rPr>
    </w:lvl>
    <w:lvl w:ilvl="1" w:tplc="3EC463CA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/>
      </w:rPr>
    </w:lvl>
    <w:lvl w:ilvl="2" w:tplc="9F90D576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A5CAC8CE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1942817E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/>
      </w:rPr>
    </w:lvl>
    <w:lvl w:ilvl="5" w:tplc="61FA3752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BBE0F6F0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04C8CE48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/>
      </w:rPr>
    </w:lvl>
    <w:lvl w:ilvl="8" w:tplc="5734D118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10" w15:restartNumberingAfterBreak="0">
    <w:nsid w:val="3AE9BF08"/>
    <w:multiLevelType w:val="hybridMultilevel"/>
    <w:tmpl w:val="202A5DE2"/>
    <w:lvl w:ilvl="0" w:tplc="28A6CEBA">
      <w:start w:val="1"/>
      <w:numFmt w:val="bullet"/>
      <w:lvlText w:val=""/>
      <w:lvlJc w:val="left"/>
      <w:pPr>
        <w:ind w:left="645" w:hanging="360"/>
      </w:pPr>
      <w:rPr>
        <w:rFonts w:hint="default" w:ascii="Symbol" w:hAnsi="Symbol"/>
      </w:rPr>
    </w:lvl>
    <w:lvl w:ilvl="1" w:tplc="48CE88A2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/>
      </w:rPr>
    </w:lvl>
    <w:lvl w:ilvl="2" w:tplc="1A42C53C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108AF008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EA041FFC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/>
      </w:rPr>
    </w:lvl>
    <w:lvl w:ilvl="5" w:tplc="6CE03DE0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287C5FA6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B9B6313A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/>
      </w:rPr>
    </w:lvl>
    <w:lvl w:ilvl="8" w:tplc="C6C860B8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11" w15:restartNumberingAfterBreak="0">
    <w:nsid w:val="4C053B70"/>
    <w:multiLevelType w:val="hybridMultilevel"/>
    <w:tmpl w:val="BEBA8C9C"/>
    <w:lvl w:ilvl="0" w:tplc="A6EEA77A">
      <w:start w:val="1"/>
      <w:numFmt w:val="bullet"/>
      <w:lvlText w:val="•"/>
      <w:lvlJc w:val="left"/>
      <w:pPr>
        <w:ind w:left="282" w:hanging="360"/>
      </w:pPr>
      <w:rPr>
        <w:rFonts w:hint="default" w:ascii="Arial" w:hAnsi="Arial"/>
      </w:rPr>
    </w:lvl>
    <w:lvl w:ilvl="1" w:tplc="94AC017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6E00F8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0664B6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144511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9AAEDF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85079C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1B268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C026D7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 w15:restartNumberingAfterBreak="0">
    <w:nsid w:val="552BBB2A"/>
    <w:multiLevelType w:val="hybridMultilevel"/>
    <w:tmpl w:val="E6226B06"/>
    <w:lvl w:ilvl="0" w:tplc="333C0ABA">
      <w:start w:val="1"/>
      <w:numFmt w:val="bullet"/>
      <w:lvlText w:val=""/>
      <w:lvlJc w:val="left"/>
      <w:pPr>
        <w:ind w:left="645" w:hanging="360"/>
      </w:pPr>
      <w:rPr>
        <w:rFonts w:hint="default" w:ascii="Symbol" w:hAnsi="Symbol"/>
      </w:rPr>
    </w:lvl>
    <w:lvl w:ilvl="1" w:tplc="F0545BFC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/>
      </w:rPr>
    </w:lvl>
    <w:lvl w:ilvl="2" w:tplc="45FA01B2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41AE4140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8CBEBECC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/>
      </w:rPr>
    </w:lvl>
    <w:lvl w:ilvl="5" w:tplc="3C0862C8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0D30312E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176AA728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/>
      </w:rPr>
    </w:lvl>
    <w:lvl w:ilvl="8" w:tplc="3328FE20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13" w15:restartNumberingAfterBreak="0">
    <w:nsid w:val="56CF7E0C"/>
    <w:multiLevelType w:val="hybridMultilevel"/>
    <w:tmpl w:val="B7CECCD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A1A006E"/>
    <w:multiLevelType w:val="hybridMultilevel"/>
    <w:tmpl w:val="2AF2FFA6"/>
    <w:lvl w:ilvl="0" w:tplc="49CA20F8">
      <w:start w:val="7"/>
      <w:numFmt w:val="decimal"/>
      <w:lvlText w:val="%1."/>
      <w:lvlJc w:val="left"/>
      <w:pPr>
        <w:ind w:left="0" w:hanging="360"/>
      </w:pPr>
      <w:rPr>
        <w:rFonts w:hint="default" w:ascii="Arial" w:hAnsi="Arial"/>
      </w:rPr>
    </w:lvl>
    <w:lvl w:ilvl="1" w:tplc="1DFA6FCA">
      <w:start w:val="1"/>
      <w:numFmt w:val="lowerLetter"/>
      <w:lvlText w:val="%2."/>
      <w:lvlJc w:val="left"/>
      <w:pPr>
        <w:ind w:left="1440" w:hanging="360"/>
      </w:pPr>
    </w:lvl>
    <w:lvl w:ilvl="2" w:tplc="16BEE9BA">
      <w:start w:val="1"/>
      <w:numFmt w:val="lowerRoman"/>
      <w:lvlText w:val="%3."/>
      <w:lvlJc w:val="right"/>
      <w:pPr>
        <w:ind w:left="2160" w:hanging="180"/>
      </w:pPr>
    </w:lvl>
    <w:lvl w:ilvl="3" w:tplc="259AEDCE">
      <w:start w:val="1"/>
      <w:numFmt w:val="decimal"/>
      <w:lvlText w:val="%4."/>
      <w:lvlJc w:val="left"/>
      <w:pPr>
        <w:ind w:left="2880" w:hanging="360"/>
      </w:pPr>
    </w:lvl>
    <w:lvl w:ilvl="4" w:tplc="993C0E86">
      <w:start w:val="1"/>
      <w:numFmt w:val="lowerLetter"/>
      <w:lvlText w:val="%5."/>
      <w:lvlJc w:val="left"/>
      <w:pPr>
        <w:ind w:left="3600" w:hanging="360"/>
      </w:pPr>
    </w:lvl>
    <w:lvl w:ilvl="5" w:tplc="7BD2A510">
      <w:start w:val="1"/>
      <w:numFmt w:val="lowerRoman"/>
      <w:lvlText w:val="%6."/>
      <w:lvlJc w:val="right"/>
      <w:pPr>
        <w:ind w:left="4320" w:hanging="180"/>
      </w:pPr>
    </w:lvl>
    <w:lvl w:ilvl="6" w:tplc="D63A1312">
      <w:start w:val="1"/>
      <w:numFmt w:val="decimal"/>
      <w:lvlText w:val="%7."/>
      <w:lvlJc w:val="left"/>
      <w:pPr>
        <w:ind w:left="5040" w:hanging="360"/>
      </w:pPr>
    </w:lvl>
    <w:lvl w:ilvl="7" w:tplc="0B24A968">
      <w:start w:val="1"/>
      <w:numFmt w:val="lowerLetter"/>
      <w:lvlText w:val="%8."/>
      <w:lvlJc w:val="left"/>
      <w:pPr>
        <w:ind w:left="5760" w:hanging="360"/>
      </w:pPr>
    </w:lvl>
    <w:lvl w:ilvl="8" w:tplc="847E76AA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D31EEC"/>
    <w:multiLevelType w:val="hybridMultilevel"/>
    <w:tmpl w:val="FB06B42C"/>
    <w:lvl w:ilvl="0" w:tplc="B46E4D22">
      <w:start w:val="1"/>
      <w:numFmt w:val="decimal"/>
      <w:pStyle w:val="Heading1"/>
      <w:lvlText w:val="%1."/>
      <w:lvlJc w:val="left"/>
      <w:pPr>
        <w:ind w:left="0"/>
      </w:pPr>
      <w:rPr>
        <w:rFonts w:ascii="Arial" w:hAnsi="Arial" w:eastAsia="Arial" w:cs="Arial"/>
        <w:b w:val="0"/>
        <w:i w:val="0"/>
        <w:strike w:val="0"/>
        <w:dstrike w:val="0"/>
        <w:color w:val="002147"/>
        <w:sz w:val="28"/>
        <w:szCs w:val="28"/>
        <w:u w:val="none" w:color="000000"/>
        <w:bdr w:val="none" w:color="auto" w:sz="0" w:space="0"/>
        <w:shd w:val="clear" w:color="auto" w:fill="auto"/>
        <w:vertAlign w:val="baseline"/>
      </w:rPr>
    </w:lvl>
    <w:lvl w:ilvl="1" w:tplc="76DEC2A0">
      <w:start w:val="1"/>
      <w:numFmt w:val="lowerLetter"/>
      <w:lvlText w:val="%2"/>
      <w:lvlJc w:val="left"/>
      <w:pPr>
        <w:ind w:left="1080"/>
      </w:pPr>
      <w:rPr>
        <w:rFonts w:ascii="Arial" w:hAnsi="Arial" w:eastAsia="Arial" w:cs="Arial"/>
        <w:b w:val="0"/>
        <w:i w:val="0"/>
        <w:strike w:val="0"/>
        <w:dstrike w:val="0"/>
        <w:color w:val="002147"/>
        <w:sz w:val="28"/>
        <w:szCs w:val="28"/>
        <w:u w:val="none" w:color="000000"/>
        <w:bdr w:val="none" w:color="auto" w:sz="0" w:space="0"/>
        <w:shd w:val="clear" w:color="auto" w:fill="auto"/>
        <w:vertAlign w:val="baseline"/>
      </w:rPr>
    </w:lvl>
    <w:lvl w:ilvl="2" w:tplc="2A008586">
      <w:start w:val="1"/>
      <w:numFmt w:val="lowerRoman"/>
      <w:lvlText w:val="%3"/>
      <w:lvlJc w:val="left"/>
      <w:pPr>
        <w:ind w:left="1800"/>
      </w:pPr>
      <w:rPr>
        <w:rFonts w:ascii="Arial" w:hAnsi="Arial" w:eastAsia="Arial" w:cs="Arial"/>
        <w:b w:val="0"/>
        <w:i w:val="0"/>
        <w:strike w:val="0"/>
        <w:dstrike w:val="0"/>
        <w:color w:val="002147"/>
        <w:sz w:val="28"/>
        <w:szCs w:val="28"/>
        <w:u w:val="none" w:color="000000"/>
        <w:bdr w:val="none" w:color="auto" w:sz="0" w:space="0"/>
        <w:shd w:val="clear" w:color="auto" w:fill="auto"/>
        <w:vertAlign w:val="baseline"/>
      </w:rPr>
    </w:lvl>
    <w:lvl w:ilvl="3" w:tplc="E1646EEC">
      <w:start w:val="1"/>
      <w:numFmt w:val="decimal"/>
      <w:lvlText w:val="%4"/>
      <w:lvlJc w:val="left"/>
      <w:pPr>
        <w:ind w:left="2520"/>
      </w:pPr>
      <w:rPr>
        <w:rFonts w:ascii="Arial" w:hAnsi="Arial" w:eastAsia="Arial" w:cs="Arial"/>
        <w:b w:val="0"/>
        <w:i w:val="0"/>
        <w:strike w:val="0"/>
        <w:dstrike w:val="0"/>
        <w:color w:val="002147"/>
        <w:sz w:val="28"/>
        <w:szCs w:val="28"/>
        <w:u w:val="none" w:color="000000"/>
        <w:bdr w:val="none" w:color="auto" w:sz="0" w:space="0"/>
        <w:shd w:val="clear" w:color="auto" w:fill="auto"/>
        <w:vertAlign w:val="baseline"/>
      </w:rPr>
    </w:lvl>
    <w:lvl w:ilvl="4" w:tplc="E040B5AA">
      <w:start w:val="1"/>
      <w:numFmt w:val="lowerLetter"/>
      <w:lvlText w:val="%5"/>
      <w:lvlJc w:val="left"/>
      <w:pPr>
        <w:ind w:left="3240"/>
      </w:pPr>
      <w:rPr>
        <w:rFonts w:ascii="Arial" w:hAnsi="Arial" w:eastAsia="Arial" w:cs="Arial"/>
        <w:b w:val="0"/>
        <w:i w:val="0"/>
        <w:strike w:val="0"/>
        <w:dstrike w:val="0"/>
        <w:color w:val="002147"/>
        <w:sz w:val="28"/>
        <w:szCs w:val="28"/>
        <w:u w:val="none" w:color="000000"/>
        <w:bdr w:val="none" w:color="auto" w:sz="0" w:space="0"/>
        <w:shd w:val="clear" w:color="auto" w:fill="auto"/>
        <w:vertAlign w:val="baseline"/>
      </w:rPr>
    </w:lvl>
    <w:lvl w:ilvl="5" w:tplc="AF2A6E28">
      <w:start w:val="1"/>
      <w:numFmt w:val="lowerRoman"/>
      <w:lvlText w:val="%6"/>
      <w:lvlJc w:val="left"/>
      <w:pPr>
        <w:ind w:left="3960"/>
      </w:pPr>
      <w:rPr>
        <w:rFonts w:ascii="Arial" w:hAnsi="Arial" w:eastAsia="Arial" w:cs="Arial"/>
        <w:b w:val="0"/>
        <w:i w:val="0"/>
        <w:strike w:val="0"/>
        <w:dstrike w:val="0"/>
        <w:color w:val="002147"/>
        <w:sz w:val="28"/>
        <w:szCs w:val="28"/>
        <w:u w:val="none" w:color="000000"/>
        <w:bdr w:val="none" w:color="auto" w:sz="0" w:space="0"/>
        <w:shd w:val="clear" w:color="auto" w:fill="auto"/>
        <w:vertAlign w:val="baseline"/>
      </w:rPr>
    </w:lvl>
    <w:lvl w:ilvl="6" w:tplc="667AF042">
      <w:start w:val="1"/>
      <w:numFmt w:val="decimal"/>
      <w:lvlText w:val="%7"/>
      <w:lvlJc w:val="left"/>
      <w:pPr>
        <w:ind w:left="4680"/>
      </w:pPr>
      <w:rPr>
        <w:rFonts w:ascii="Arial" w:hAnsi="Arial" w:eastAsia="Arial" w:cs="Arial"/>
        <w:b w:val="0"/>
        <w:i w:val="0"/>
        <w:strike w:val="0"/>
        <w:dstrike w:val="0"/>
        <w:color w:val="002147"/>
        <w:sz w:val="28"/>
        <w:szCs w:val="28"/>
        <w:u w:val="none" w:color="000000"/>
        <w:bdr w:val="none" w:color="auto" w:sz="0" w:space="0"/>
        <w:shd w:val="clear" w:color="auto" w:fill="auto"/>
        <w:vertAlign w:val="baseline"/>
      </w:rPr>
    </w:lvl>
    <w:lvl w:ilvl="7" w:tplc="963E3A7C">
      <w:start w:val="1"/>
      <w:numFmt w:val="lowerLetter"/>
      <w:lvlText w:val="%8"/>
      <w:lvlJc w:val="left"/>
      <w:pPr>
        <w:ind w:left="5400"/>
      </w:pPr>
      <w:rPr>
        <w:rFonts w:ascii="Arial" w:hAnsi="Arial" w:eastAsia="Arial" w:cs="Arial"/>
        <w:b w:val="0"/>
        <w:i w:val="0"/>
        <w:strike w:val="0"/>
        <w:dstrike w:val="0"/>
        <w:color w:val="002147"/>
        <w:sz w:val="28"/>
        <w:szCs w:val="28"/>
        <w:u w:val="none" w:color="000000"/>
        <w:bdr w:val="none" w:color="auto" w:sz="0" w:space="0"/>
        <w:shd w:val="clear" w:color="auto" w:fill="auto"/>
        <w:vertAlign w:val="baseline"/>
      </w:rPr>
    </w:lvl>
    <w:lvl w:ilvl="8" w:tplc="2CCCD700">
      <w:start w:val="1"/>
      <w:numFmt w:val="lowerRoman"/>
      <w:lvlText w:val="%9"/>
      <w:lvlJc w:val="left"/>
      <w:pPr>
        <w:ind w:left="6120"/>
      </w:pPr>
      <w:rPr>
        <w:rFonts w:ascii="Arial" w:hAnsi="Arial" w:eastAsia="Arial" w:cs="Arial"/>
        <w:b w:val="0"/>
        <w:i w:val="0"/>
        <w:strike w:val="0"/>
        <w:dstrike w:val="0"/>
        <w:color w:val="002147"/>
        <w:sz w:val="28"/>
        <w:szCs w:val="28"/>
        <w:u w:val="none" w:color="000000"/>
        <w:bdr w:val="none" w:color="auto" w:sz="0" w:space="0"/>
        <w:shd w:val="clear" w:color="auto" w:fill="auto"/>
        <w:vertAlign w:val="baseline"/>
      </w:rPr>
    </w:lvl>
  </w:abstractNum>
  <w:abstractNum w:abstractNumId="16" w15:restartNumberingAfterBreak="0">
    <w:nsid w:val="69D64615"/>
    <w:multiLevelType w:val="hybridMultilevel"/>
    <w:tmpl w:val="76A4D6E2"/>
    <w:lvl w:ilvl="0" w:tplc="4A609D2C">
      <w:start w:val="1"/>
      <w:numFmt w:val="bullet"/>
      <w:lvlText w:val="•"/>
      <w:lvlJc w:val="left"/>
      <w:pPr>
        <w:ind w:left="411" w:hanging="360"/>
      </w:pPr>
      <w:rPr>
        <w:rFonts w:hint="default" w:ascii="Arial" w:hAnsi="Arial"/>
      </w:rPr>
    </w:lvl>
    <w:lvl w:ilvl="1" w:tplc="33DA82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37214D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6BC5E4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F6AE3A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FB8123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3187ED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CEC8C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FF0B7C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70B39011"/>
    <w:multiLevelType w:val="hybridMultilevel"/>
    <w:tmpl w:val="C4D2335E"/>
    <w:lvl w:ilvl="0" w:tplc="F2C0394C">
      <w:start w:val="1"/>
      <w:numFmt w:val="bullet"/>
      <w:lvlText w:val=""/>
      <w:lvlJc w:val="left"/>
      <w:pPr>
        <w:ind w:left="645" w:hanging="360"/>
      </w:pPr>
      <w:rPr>
        <w:rFonts w:hint="default" w:ascii="Symbol" w:hAnsi="Symbol"/>
      </w:rPr>
    </w:lvl>
    <w:lvl w:ilvl="1" w:tplc="89FAAF30">
      <w:start w:val="1"/>
      <w:numFmt w:val="bullet"/>
      <w:lvlText w:val="o"/>
      <w:lvlJc w:val="left"/>
      <w:pPr>
        <w:ind w:left="1365" w:hanging="360"/>
      </w:pPr>
      <w:rPr>
        <w:rFonts w:hint="default" w:ascii="Courier New" w:hAnsi="Courier New"/>
      </w:rPr>
    </w:lvl>
    <w:lvl w:ilvl="2" w:tplc="3A88D328">
      <w:start w:val="1"/>
      <w:numFmt w:val="bullet"/>
      <w:lvlText w:val=""/>
      <w:lvlJc w:val="left"/>
      <w:pPr>
        <w:ind w:left="2085" w:hanging="360"/>
      </w:pPr>
      <w:rPr>
        <w:rFonts w:hint="default" w:ascii="Wingdings" w:hAnsi="Wingdings"/>
      </w:rPr>
    </w:lvl>
    <w:lvl w:ilvl="3" w:tplc="65968FE2">
      <w:start w:val="1"/>
      <w:numFmt w:val="bullet"/>
      <w:lvlText w:val=""/>
      <w:lvlJc w:val="left"/>
      <w:pPr>
        <w:ind w:left="2805" w:hanging="360"/>
      </w:pPr>
      <w:rPr>
        <w:rFonts w:hint="default" w:ascii="Symbol" w:hAnsi="Symbol"/>
      </w:rPr>
    </w:lvl>
    <w:lvl w:ilvl="4" w:tplc="7626FD1E">
      <w:start w:val="1"/>
      <w:numFmt w:val="bullet"/>
      <w:lvlText w:val="o"/>
      <w:lvlJc w:val="left"/>
      <w:pPr>
        <w:ind w:left="3525" w:hanging="360"/>
      </w:pPr>
      <w:rPr>
        <w:rFonts w:hint="default" w:ascii="Courier New" w:hAnsi="Courier New"/>
      </w:rPr>
    </w:lvl>
    <w:lvl w:ilvl="5" w:tplc="251E6664">
      <w:start w:val="1"/>
      <w:numFmt w:val="bullet"/>
      <w:lvlText w:val=""/>
      <w:lvlJc w:val="left"/>
      <w:pPr>
        <w:ind w:left="4245" w:hanging="360"/>
      </w:pPr>
      <w:rPr>
        <w:rFonts w:hint="default" w:ascii="Wingdings" w:hAnsi="Wingdings"/>
      </w:rPr>
    </w:lvl>
    <w:lvl w:ilvl="6" w:tplc="92F2B24A">
      <w:start w:val="1"/>
      <w:numFmt w:val="bullet"/>
      <w:lvlText w:val=""/>
      <w:lvlJc w:val="left"/>
      <w:pPr>
        <w:ind w:left="4965" w:hanging="360"/>
      </w:pPr>
      <w:rPr>
        <w:rFonts w:hint="default" w:ascii="Symbol" w:hAnsi="Symbol"/>
      </w:rPr>
    </w:lvl>
    <w:lvl w:ilvl="7" w:tplc="2F52BB2E">
      <w:start w:val="1"/>
      <w:numFmt w:val="bullet"/>
      <w:lvlText w:val="o"/>
      <w:lvlJc w:val="left"/>
      <w:pPr>
        <w:ind w:left="5685" w:hanging="360"/>
      </w:pPr>
      <w:rPr>
        <w:rFonts w:hint="default" w:ascii="Courier New" w:hAnsi="Courier New"/>
      </w:rPr>
    </w:lvl>
    <w:lvl w:ilvl="8" w:tplc="77742E6C">
      <w:start w:val="1"/>
      <w:numFmt w:val="bullet"/>
      <w:lvlText w:val=""/>
      <w:lvlJc w:val="left"/>
      <w:pPr>
        <w:ind w:left="6405" w:hanging="360"/>
      </w:pPr>
      <w:rPr>
        <w:rFonts w:hint="default" w:ascii="Wingdings" w:hAnsi="Wingdings"/>
      </w:rPr>
    </w:lvl>
  </w:abstractNum>
  <w:abstractNum w:abstractNumId="18" w15:restartNumberingAfterBreak="0">
    <w:nsid w:val="720B355D"/>
    <w:multiLevelType w:val="hybridMultilevel"/>
    <w:tmpl w:val="C372912E"/>
    <w:lvl w:ilvl="0" w:tplc="08F4BC1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9B5CAEB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6C08F7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B4E15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3E680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0084C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D708C7B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7DA1A8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65821A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72998D94"/>
    <w:multiLevelType w:val="hybridMultilevel"/>
    <w:tmpl w:val="C3CAAED4"/>
    <w:lvl w:ilvl="0" w:tplc="84C629C0">
      <w:start w:val="1"/>
      <w:numFmt w:val="bullet"/>
      <w:lvlText w:val="•"/>
      <w:lvlJc w:val="left"/>
      <w:pPr>
        <w:ind w:left="411" w:hanging="360"/>
      </w:pPr>
      <w:rPr>
        <w:rFonts w:hint="default" w:ascii="Arial" w:hAnsi="Arial"/>
      </w:rPr>
    </w:lvl>
    <w:lvl w:ilvl="1" w:tplc="08E0C8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2625C0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AC6EB3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F6A2F8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1CA326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DA274B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430729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442B0D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503B530"/>
    <w:multiLevelType w:val="hybridMultilevel"/>
    <w:tmpl w:val="811A5ECE"/>
    <w:lvl w:ilvl="0" w:tplc="6524AAFA">
      <w:start w:val="1"/>
      <w:numFmt w:val="bullet"/>
      <w:lvlText w:val="•"/>
      <w:lvlJc w:val="left"/>
      <w:pPr>
        <w:ind w:left="282" w:hanging="360"/>
      </w:pPr>
      <w:rPr>
        <w:rFonts w:hint="default" w:ascii="Arial" w:hAnsi="Arial"/>
      </w:rPr>
    </w:lvl>
    <w:lvl w:ilvl="1" w:tplc="B43C1A6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8E828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60688E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FD4643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882AE2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B8379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11C465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E60BAA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7CF47CB1"/>
    <w:multiLevelType w:val="hybridMultilevel"/>
    <w:tmpl w:val="F10609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3593129">
    <w:abstractNumId w:val="17"/>
  </w:num>
  <w:num w:numId="2" w16cid:durableId="1466506365">
    <w:abstractNumId w:val="14"/>
  </w:num>
  <w:num w:numId="3" w16cid:durableId="830021362">
    <w:abstractNumId w:val="0"/>
  </w:num>
  <w:num w:numId="4" w16cid:durableId="217282063">
    <w:abstractNumId w:val="1"/>
  </w:num>
  <w:num w:numId="5" w16cid:durableId="1326323266">
    <w:abstractNumId w:val="12"/>
  </w:num>
  <w:num w:numId="6" w16cid:durableId="68814187">
    <w:abstractNumId w:val="10"/>
  </w:num>
  <w:num w:numId="7" w16cid:durableId="98259859">
    <w:abstractNumId w:val="2"/>
  </w:num>
  <w:num w:numId="8" w16cid:durableId="273171076">
    <w:abstractNumId w:val="6"/>
  </w:num>
  <w:num w:numId="9" w16cid:durableId="559286469">
    <w:abstractNumId w:val="9"/>
  </w:num>
  <w:num w:numId="10" w16cid:durableId="445272588">
    <w:abstractNumId w:val="7"/>
  </w:num>
  <w:num w:numId="11" w16cid:durableId="801115789">
    <w:abstractNumId w:val="18"/>
  </w:num>
  <w:num w:numId="12" w16cid:durableId="1391880545">
    <w:abstractNumId w:val="11"/>
  </w:num>
  <w:num w:numId="13" w16cid:durableId="1329285265">
    <w:abstractNumId w:val="16"/>
  </w:num>
  <w:num w:numId="14" w16cid:durableId="9378691">
    <w:abstractNumId w:val="19"/>
  </w:num>
  <w:num w:numId="15" w16cid:durableId="1572540219">
    <w:abstractNumId w:val="3"/>
  </w:num>
  <w:num w:numId="16" w16cid:durableId="726033113">
    <w:abstractNumId w:val="20"/>
  </w:num>
  <w:num w:numId="17" w16cid:durableId="347102141">
    <w:abstractNumId w:val="15"/>
  </w:num>
  <w:num w:numId="18" w16cid:durableId="886603370">
    <w:abstractNumId w:val="21"/>
  </w:num>
  <w:num w:numId="19" w16cid:durableId="1829394943">
    <w:abstractNumId w:val="4"/>
  </w:num>
  <w:num w:numId="20" w16cid:durableId="1872843515">
    <w:abstractNumId w:val="5"/>
  </w:num>
  <w:num w:numId="21" w16cid:durableId="627006213">
    <w:abstractNumId w:val="8"/>
  </w:num>
  <w:num w:numId="22" w16cid:durableId="164273556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3"/>
  <w:trackRevisions w:val="false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269"/>
    <w:rsid w:val="00037BA7"/>
    <w:rsid w:val="00086982"/>
    <w:rsid w:val="000C411E"/>
    <w:rsid w:val="000E42F7"/>
    <w:rsid w:val="001C08FA"/>
    <w:rsid w:val="00266239"/>
    <w:rsid w:val="00325C49"/>
    <w:rsid w:val="00365BBE"/>
    <w:rsid w:val="004178A2"/>
    <w:rsid w:val="004555E4"/>
    <w:rsid w:val="00512C48"/>
    <w:rsid w:val="00513BEF"/>
    <w:rsid w:val="005E1E64"/>
    <w:rsid w:val="006C6C89"/>
    <w:rsid w:val="006E7739"/>
    <w:rsid w:val="00732E24"/>
    <w:rsid w:val="00855321"/>
    <w:rsid w:val="008B59E8"/>
    <w:rsid w:val="008F555C"/>
    <w:rsid w:val="00910602"/>
    <w:rsid w:val="00922269"/>
    <w:rsid w:val="00B53266"/>
    <w:rsid w:val="00D85C19"/>
    <w:rsid w:val="00E36E88"/>
    <w:rsid w:val="00F91DC0"/>
    <w:rsid w:val="00FC4AB5"/>
    <w:rsid w:val="00FE2C1E"/>
    <w:rsid w:val="01EDF1DD"/>
    <w:rsid w:val="028E67B1"/>
    <w:rsid w:val="067FF897"/>
    <w:rsid w:val="074C1C6A"/>
    <w:rsid w:val="0845B762"/>
    <w:rsid w:val="0AAAFD8E"/>
    <w:rsid w:val="0C228DE5"/>
    <w:rsid w:val="106DA20A"/>
    <w:rsid w:val="10DCD184"/>
    <w:rsid w:val="1452A10D"/>
    <w:rsid w:val="18E21BF7"/>
    <w:rsid w:val="1A360F82"/>
    <w:rsid w:val="1D7AE0D0"/>
    <w:rsid w:val="1F1CCF88"/>
    <w:rsid w:val="20EB1297"/>
    <w:rsid w:val="2138F600"/>
    <w:rsid w:val="214A77B6"/>
    <w:rsid w:val="218D3B9F"/>
    <w:rsid w:val="21E40BAD"/>
    <w:rsid w:val="25E2B2C9"/>
    <w:rsid w:val="29B4F1BE"/>
    <w:rsid w:val="2A0766AE"/>
    <w:rsid w:val="2B649656"/>
    <w:rsid w:val="301CC6C3"/>
    <w:rsid w:val="30305545"/>
    <w:rsid w:val="305CBC47"/>
    <w:rsid w:val="31C6EBDB"/>
    <w:rsid w:val="32B62814"/>
    <w:rsid w:val="38532F6A"/>
    <w:rsid w:val="3CDDFB68"/>
    <w:rsid w:val="40909557"/>
    <w:rsid w:val="417B5B61"/>
    <w:rsid w:val="43516686"/>
    <w:rsid w:val="45333746"/>
    <w:rsid w:val="4601E877"/>
    <w:rsid w:val="4683B752"/>
    <w:rsid w:val="4B0F0F37"/>
    <w:rsid w:val="4B33D1E9"/>
    <w:rsid w:val="4D4E9655"/>
    <w:rsid w:val="532A38CF"/>
    <w:rsid w:val="5C2FBE34"/>
    <w:rsid w:val="5CAE5D8A"/>
    <w:rsid w:val="6029882E"/>
    <w:rsid w:val="60B31443"/>
    <w:rsid w:val="6223C3DC"/>
    <w:rsid w:val="6276BDBB"/>
    <w:rsid w:val="65272769"/>
    <w:rsid w:val="6E020A91"/>
    <w:rsid w:val="6E55AC30"/>
    <w:rsid w:val="6E879A7E"/>
    <w:rsid w:val="703B7463"/>
    <w:rsid w:val="70B9F053"/>
    <w:rsid w:val="71FAB56C"/>
    <w:rsid w:val="721FC7E9"/>
    <w:rsid w:val="7588B705"/>
    <w:rsid w:val="75F6CEA4"/>
    <w:rsid w:val="766E6252"/>
    <w:rsid w:val="783CA754"/>
    <w:rsid w:val="7908E87B"/>
    <w:rsid w:val="7A3DB2E2"/>
    <w:rsid w:val="7C97E137"/>
    <w:rsid w:val="7F7825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6999D8"/>
  <w15:docId w15:val="{5BFF615B-5A98-421E-90F4-FBDD00D27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EastAsia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spacing w:line="259" w:lineRule="auto"/>
    </w:pPr>
    <w:rPr>
      <w:rFonts w:ascii="Calibri" w:hAnsi="Calibri" w:eastAsia="Calibri" w:cs="Calibri"/>
      <w:color w:val="000000"/>
      <w:sz w:val="22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17"/>
      </w:numPr>
      <w:spacing w:after="157" w:line="255" w:lineRule="auto"/>
      <w:ind w:left="10" w:hanging="10"/>
      <w:outlineLvl w:val="0"/>
    </w:pPr>
    <w:rPr>
      <w:rFonts w:ascii="Arial" w:hAnsi="Arial" w:eastAsia="Arial" w:cs="Arial"/>
      <w:color w:val="002147"/>
      <w:sz w:val="28"/>
    </w:rPr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Pr>
      <w:rFonts w:ascii="Arial" w:hAnsi="Arial" w:eastAsia="Arial" w:cs="Arial"/>
      <w:color w:val="002147"/>
      <w:sz w:val="28"/>
    </w:rPr>
  </w:style>
  <w:style w:type="paragraph" w:styleId="ListParagraph">
    <w:name w:val="List Paragraph"/>
    <w:basedOn w:val="Normal"/>
    <w:uiPriority w:val="34"/>
    <w:qFormat/>
    <w:rsid w:val="001C08FA"/>
    <w:pPr>
      <w:ind w:left="720"/>
      <w:contextualSpacing/>
    </w:pPr>
  </w:style>
  <w:style w:type="paragraph" w:styleId="Header">
    <w:name w:val="header"/>
    <w:basedOn w:val="Normal"/>
    <w:uiPriority w:val="99"/>
    <w:unhideWhenUsed/>
    <w:rsid w:val="067FF897"/>
    <w:pPr>
      <w:tabs>
        <w:tab w:val="center" w:pos="4680"/>
        <w:tab w:val="right" w:pos="9360"/>
      </w:tabs>
      <w:spacing w:after="0"/>
    </w:pPr>
  </w:style>
  <w:style w:type="paragraph" w:styleId="Footer">
    <w:name w:val="footer"/>
    <w:basedOn w:val="Normal"/>
    <w:uiPriority w:val="99"/>
    <w:unhideWhenUsed/>
    <w:rsid w:val="067FF897"/>
    <w:pPr>
      <w:tabs>
        <w:tab w:val="center" w:pos="4680"/>
        <w:tab w:val="right" w:pos="9360"/>
      </w:tabs>
      <w:spacing w:after="0"/>
    </w:pPr>
  </w:style>
  <w:style w:type="character" w:styleId="Hyperlink">
    <w:name w:val="Hyperlink"/>
    <w:basedOn w:val="DefaultParagraphFont"/>
    <w:uiPriority w:val="99"/>
    <w:unhideWhenUsed/>
    <w:rsid w:val="067FF897"/>
    <w:rPr>
      <w:color w:val="467886"/>
      <w:u w:val="single"/>
    </w:r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91DC0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4178A2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color w:val="auto"/>
      <w:kern w:val="0"/>
      <w:sz w:val="24"/>
      <w14:ligatures w14:val="none"/>
    </w:rPr>
  </w:style>
  <w:style w:type="character" w:styleId="Strong">
    <w:name w:val="Strong"/>
    <w:basedOn w:val="DefaultParagraphFont"/>
    <w:uiPriority w:val="22"/>
    <w:qFormat/>
    <w:rsid w:val="004178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89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04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s://www.amstat.org/your-career/ethical-guidelines-for-statistical-practice" TargetMode="External" Id="rId8" /><Relationship Type="http://schemas.openxmlformats.org/officeDocument/2006/relationships/hyperlink" Target="https://ethicalreasoning.org/ethical-practice-of-statistics-and-data-science-in-depth" TargetMode="External" Id="rId13" /><Relationship Type="http://schemas.openxmlformats.org/officeDocument/2006/relationships/hyperlink" Target="https://arxiv.org/abs/2201.07794" TargetMode="External" Id="rId18" /><Relationship Type="http://schemas.openxmlformats.org/officeDocument/2006/relationships/settings" Target="settings.xml" Id="rId3" /><Relationship Type="http://schemas.openxmlformats.org/officeDocument/2006/relationships/header" Target="header1.xml" Id="rId21" /><Relationship Type="http://schemas.openxmlformats.org/officeDocument/2006/relationships/hyperlink" Target="https://link.springer.com/article/10.1007/s42519-025-00442-6" TargetMode="External" Id="rId7" /><Relationship Type="http://schemas.openxmlformats.org/officeDocument/2006/relationships/hyperlink" Target="https://klepikhina.github.io/images/Study_Ethics_Data_Science_Stats.pdf" TargetMode="External" Id="rId12" /><Relationship Type="http://schemas.openxmlformats.org/officeDocument/2006/relationships/hyperlink" Target="https://arxiv.org/abs/2009.09795" TargetMode="External" Id="rId17" /><Relationship Type="http://schemas.openxmlformats.org/officeDocument/2006/relationships/styles" Target="styles.xml" Id="rId2" /><Relationship Type="http://schemas.openxmlformats.org/officeDocument/2006/relationships/hyperlink" Target="https://arxiv.org/abs/2009.09795" TargetMode="External" Id="rId16" /><Relationship Type="http://schemas.openxmlformats.org/officeDocument/2006/relationships/hyperlink" Target="https://arxiv.org/abs/2309.08713" TargetMode="External" Id="rId20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yperlink" Target="https://rss.org.uk/RSS/media/News-and-publications/Publications/Reports%20and%20guides/A-Guide-for-Ethical-Data-Science-Final-Oct-2019.pdf" TargetMode="External" Id="rId11" /><Relationship Type="http://schemas.openxmlformats.org/officeDocument/2006/relationships/theme" Target="theme/theme1.xml" Id="rId24" /><Relationship Type="http://schemas.openxmlformats.org/officeDocument/2006/relationships/footnotes" Target="footnotes.xml" Id="rId5" /><Relationship Type="http://schemas.openxmlformats.org/officeDocument/2006/relationships/hyperlink" Target="https://arxiv.org/abs/1901.04824" TargetMode="External" Id="rId15" /><Relationship Type="http://schemas.openxmlformats.org/officeDocument/2006/relationships/fontTable" Target="fontTable.xml" Id="rId23" /><Relationship Type="http://schemas.openxmlformats.org/officeDocument/2006/relationships/hyperlink" Target="https://rss.org.uk/RSS/media/News-and-publications/Publications/Reports%20and%20guides/A-Guide-for-Ethical-Data-Science-Final-Oct-2019.pdf" TargetMode="External" Id="rId10" /><Relationship Type="http://schemas.openxmlformats.org/officeDocument/2006/relationships/hyperlink" Target="https://data-feminism.mitpress.mit.edu/" TargetMode="External" Id="rId19" /><Relationship Type="http://schemas.openxmlformats.org/officeDocument/2006/relationships/webSettings" Target="webSettings.xml" Id="rId4" /><Relationship Type="http://schemas.openxmlformats.org/officeDocument/2006/relationships/hyperlink" Target="https://arxiv.org/abs/1901.04824" TargetMode="External" Id="rId9" /><Relationship Type="http://schemas.openxmlformats.org/officeDocument/2006/relationships/hyperlink" Target="https://ethicalreasoning.org/ethical-practice-of-statistics-and-data-science-in-depth" TargetMode="External" Id="rId14" /><Relationship Type="http://schemas.openxmlformats.org/officeDocument/2006/relationships/footer" Target="footer1.xml" Id="rId22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(anonymous)</dc:title>
  <dc:subject>(unspecified)</dc:subject>
  <dc:creator>(anonymous)</dc:creator>
  <keywords/>
  <dc:description/>
  <lastModifiedBy>Van Mullekom, Jennifer</lastModifiedBy>
  <revision>21</revision>
  <dcterms:created xsi:type="dcterms:W3CDTF">2025-09-11T16:58:00.0000000Z</dcterms:created>
  <dcterms:modified xsi:type="dcterms:W3CDTF">2025-09-15T08:35:11.3179040Z</dcterms:modified>
</coreProperties>
</file>